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eEmphasis"/>
          <w:color w:val="4472C4"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77777777" w:rsidR="00AD4320" w:rsidRPr="00642566" w:rsidRDefault="009C51D6" w:rsidP="00AD4320">
      <w:pPr>
        <w:rPr>
          <w:rFonts w:cstheme="minorHAnsi"/>
          <w:lang w:val="en-US" w:eastAsia="de-AT"/>
        </w:rPr>
      </w:pPr>
      <w:r w:rsidRPr="00642566">
        <w:rPr>
          <w:rFonts w:cstheme="minorHAnsi"/>
          <w:lang w:val="en-US" w:eastAsia="de-AT"/>
        </w:rPr>
        <w:t xml:space="preserve">Interpret a dataset via a suitable software like JMP, MiniTab or alike, to identify 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Figu</w:t>
      </w:r>
      <w:r w:rsidR="00020974" w:rsidRPr="00020974">
        <w:rPr>
          <w:i/>
          <w:iCs/>
          <w:u w:val="single"/>
          <w:lang w:val="de-DE"/>
        </w:rPr>
        <w:t>r</w:t>
      </w:r>
      <w:r w:rsidR="00020974" w:rsidRPr="00020974">
        <w:rPr>
          <w:i/>
          <w:iCs/>
          <w:u w:val="single"/>
          <w:lang w:val="de-DE"/>
        </w:rPr>
        <w:t xml:space="preserve">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Is a technique to drill down through layers of causes and effects to the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You keep asking </w:t>
      </w:r>
      <w:r w:rsidR="00210F44" w:rsidRPr="00642566">
        <w:rPr>
          <w:rFonts w:eastAsia="Times New Roman" w:cstheme="minorHAnsi"/>
          <w:sz w:val="24"/>
          <w:szCs w:val="24"/>
          <w:lang w:val="en-US" w:eastAsia="de-AT"/>
        </w:rPr>
        <w:t>until you reach the point when no further question makes reasonable sense. The number five is arbitrary an</w:t>
      </w:r>
      <w:r w:rsidR="00FC7C84">
        <w:rPr>
          <w:rFonts w:eastAsia="Times New Roman" w:cstheme="minorHAnsi"/>
          <w:sz w:val="24"/>
          <w:szCs w:val="24"/>
          <w:lang w:val="en-US" w:eastAsia="de-AT"/>
        </w:rPr>
        <w:t>d</w:t>
      </w:r>
      <w:r w:rsidR="00210F44" w:rsidRPr="00642566">
        <w:rPr>
          <w:rFonts w:eastAsia="Times New Roman" w:cstheme="minorHAnsi"/>
          <w:sz w:val="24"/>
          <w:szCs w:val="24"/>
          <w:lang w:val="en-US" w:eastAsia="de-AT"/>
        </w:rPr>
        <w:t xml:space="preserve"> may be extended until a satisfying </w:t>
      </w:r>
      <w:r w:rsidR="004D5A0D">
        <w:rPr>
          <w:rFonts w:eastAsia="Times New Roman" w:cstheme="minorHAnsi"/>
          <w:sz w:val="24"/>
          <w:szCs w:val="24"/>
          <w:lang w:val="en-US" w:eastAsia="de-AT"/>
        </w:rPr>
        <w:t>Root Cause</w:t>
      </w:r>
      <w:r w:rsidR="00210F44" w:rsidRPr="00642566">
        <w:rPr>
          <w:rFonts w:eastAsia="Times New Roman" w:cstheme="minorHAnsi"/>
          <w:sz w:val="24"/>
          <w:szCs w:val="24"/>
          <w:lang w:val="en-US" w:eastAsia="de-AT"/>
        </w:rPr>
        <w:t xml:space="preserve"> is uncovered.</w:t>
      </w:r>
    </w:p>
    <w:p w14:paraId="3568AA0E"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The determination of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is at the heart of any </w:t>
      </w:r>
      <w:r w:rsidR="004D5A0D">
        <w:rPr>
          <w:rFonts w:eastAsia="Times New Roman" w:cstheme="minorHAnsi"/>
          <w:sz w:val="24"/>
          <w:szCs w:val="24"/>
          <w:lang w:val="en-US" w:eastAsia="de-AT"/>
        </w:rPr>
        <w:t>Corrective Action</w:t>
      </w:r>
      <w:r w:rsidRPr="00642566">
        <w:rPr>
          <w:rFonts w:eastAsia="Times New Roman" w:cstheme="minorHAnsi"/>
          <w:sz w:val="24"/>
          <w:szCs w:val="24"/>
          <w:lang w:val="en-US" w:eastAsia="de-AT"/>
        </w:rPr>
        <w:t>.</w:t>
      </w:r>
    </w:p>
    <w:p w14:paraId="0B50AE8F"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Make sure that during the RCA symptoms and root-causes are not confused. Apparent causes may not be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Default="009C51D6" w:rsidP="00692C40">
      <w:pPr>
        <w:spacing w:after="0"/>
        <w:jc w:val="left"/>
        <w:rPr>
          <w:rFonts w:eastAsia="Times New Roman" w:cstheme="minorHAnsi"/>
          <w:sz w:val="24"/>
          <w:szCs w:val="24"/>
          <w:lang w:val="en-US" w:eastAsia="de-AT"/>
        </w:rPr>
      </w:pPr>
      <w:r w:rsidRPr="00642566">
        <w:rPr>
          <w:rFonts w:eastAsia="Times New Roman" w:cstheme="minorHAnsi"/>
          <w:sz w:val="24"/>
          <w:szCs w:val="24"/>
          <w:lang w:val="en-US" w:eastAsia="de-AT"/>
        </w:rPr>
        <w:t>Layout a for-stage-reiterative approach to improving processes at all levels and stages of an organization</w:t>
      </w:r>
      <w:r w:rsidR="00020974">
        <w:rPr>
          <w:rFonts w:eastAsia="Times New Roman" w:cstheme="minorHAnsi"/>
          <w:sz w:val="24"/>
          <w:szCs w:val="24"/>
          <w:lang w:val="en-US" w:eastAsia="de-AT"/>
        </w:rPr>
        <w:t xml:space="preserve"> (</w:t>
      </w:r>
      <w:r w:rsidR="00020974" w:rsidRPr="00020974">
        <w:rPr>
          <w:rFonts w:eastAsia="Times New Roman" w:cstheme="minorHAnsi"/>
          <w:b/>
          <w:bCs/>
          <w:i/>
          <w:iCs/>
          <w:sz w:val="24"/>
          <w:szCs w:val="24"/>
          <w:lang w:val="en-US" w:eastAsia="de-AT"/>
        </w:rPr>
        <w:fldChar w:fldCharType="begin"/>
      </w:r>
      <w:r w:rsidR="00020974" w:rsidRPr="00020974">
        <w:rPr>
          <w:rFonts w:eastAsia="Times New Roman" w:cstheme="minorHAnsi"/>
          <w:b/>
          <w:bCs/>
          <w:i/>
          <w:iCs/>
          <w:sz w:val="24"/>
          <w:szCs w:val="24"/>
          <w:lang w:val="en-US" w:eastAsia="de-AT"/>
        </w:rPr>
        <w:instrText xml:space="preserve"> REF _Ref102474120 \h  \* MERGEFORMAT </w:instrText>
      </w:r>
      <w:r w:rsidR="00020974" w:rsidRPr="00020974">
        <w:rPr>
          <w:rFonts w:eastAsia="Times New Roman" w:cstheme="minorHAnsi"/>
          <w:b/>
          <w:bCs/>
          <w:i/>
          <w:iCs/>
          <w:sz w:val="24"/>
          <w:szCs w:val="24"/>
          <w:lang w:val="en-US" w:eastAsia="de-AT"/>
        </w:rPr>
      </w:r>
      <w:r w:rsidR="00020974" w:rsidRPr="00020974">
        <w:rPr>
          <w:rFonts w:eastAsia="Times New Roman" w:cstheme="minorHAnsi"/>
          <w:b/>
          <w:bCs/>
          <w:i/>
          <w:iCs/>
          <w:sz w:val="24"/>
          <w:szCs w:val="24"/>
          <w:lang w:val="en-US" w:eastAsia="de-AT"/>
        </w:rPr>
        <w:fldChar w:fldCharType="separate"/>
      </w:r>
      <w:r w:rsidR="00020974" w:rsidRPr="00020974">
        <w:rPr>
          <w:b/>
          <w:bCs/>
          <w:i/>
          <w:iCs/>
          <w:u w:val="single"/>
          <w:lang w:val="en-US"/>
        </w:rPr>
        <w:t>Fig</w:t>
      </w:r>
      <w:r w:rsidR="00020974" w:rsidRPr="00020974">
        <w:rPr>
          <w:b/>
          <w:bCs/>
          <w:i/>
          <w:iCs/>
          <w:u w:val="single"/>
          <w:lang w:val="en-US"/>
        </w:rPr>
        <w:t>u</w:t>
      </w:r>
      <w:r w:rsidR="00020974" w:rsidRPr="00020974">
        <w:rPr>
          <w:b/>
          <w:bCs/>
          <w:i/>
          <w:iCs/>
          <w:u w:val="single"/>
          <w:lang w:val="en-US"/>
        </w:rPr>
        <w:t xml:space="preserve">re </w:t>
      </w:r>
      <w:r w:rsidR="00020974" w:rsidRPr="00020974">
        <w:rPr>
          <w:b/>
          <w:bCs/>
          <w:i/>
          <w:iCs/>
          <w:noProof/>
          <w:u w:val="single"/>
          <w:lang w:val="en-US"/>
        </w:rPr>
        <w:t>6</w:t>
      </w:r>
      <w:r w:rsidR="00020974" w:rsidRPr="00020974">
        <w:rPr>
          <w:rFonts w:eastAsia="Times New Roman" w:cstheme="minorHAnsi"/>
          <w:b/>
          <w:bCs/>
          <w:i/>
          <w:iCs/>
          <w:sz w:val="24"/>
          <w:szCs w:val="24"/>
          <w:lang w:val="en-US" w:eastAsia="de-AT"/>
        </w:rPr>
        <w:fldChar w:fldCharType="end"/>
      </w:r>
      <w:r w:rsidR="00020974">
        <w:rPr>
          <w:rFonts w:eastAsia="Times New Roman" w:cstheme="minorHAnsi"/>
          <w:sz w:val="24"/>
          <w:szCs w:val="24"/>
          <w:lang w:val="en-US" w:eastAsia="de-AT"/>
        </w:rPr>
        <w:t>)</w:t>
      </w:r>
      <w:r w:rsidRPr="00642566">
        <w:rPr>
          <w:rFonts w:eastAsia="Times New Roman" w:cstheme="minorHAnsi"/>
          <w:sz w:val="24"/>
          <w:szCs w:val="24"/>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6219E4"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F077" w14:textId="77777777" w:rsidR="005E79AC" w:rsidRDefault="005E79AC">
      <w:pPr>
        <w:spacing w:after="0"/>
      </w:pPr>
      <w:r>
        <w:separator/>
      </w:r>
    </w:p>
  </w:endnote>
  <w:endnote w:type="continuationSeparator" w:id="0">
    <w:p w14:paraId="61ED7FDB" w14:textId="77777777" w:rsidR="005E79AC" w:rsidRDefault="005E7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26308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37"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7777777" w:rsidR="001315BA" w:rsidRPr="00020EFE" w:rsidRDefault="001315BA" w:rsidP="001315BA">
    <w:pPr>
      <w:pStyle w:val="NormalWeb"/>
      <w:shd w:val="clear" w:color="auto" w:fill="FFFFFF"/>
      <w:jc w:val="both"/>
      <w:rPr>
        <w:rFonts w:ascii="Calibri" w:hAnsi="Calibri" w:cs="Calibri"/>
        <w:sz w:val="14"/>
        <w:szCs w:val="14"/>
      </w:rPr>
    </w:pPr>
    <w:r>
      <w:rPr>
        <w:rFonts w:ascii="Calibri" w:hAnsi="Calibri" w:cs="Calibri"/>
        <w:sz w:val="14"/>
        <w:szCs w:val="14"/>
      </w:rPr>
      <w:t>&lt;FOOTER&gt;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26308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39"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E793" w14:textId="77777777" w:rsidR="005E79AC" w:rsidRDefault="005E79AC">
      <w:pPr>
        <w:spacing w:after="0"/>
      </w:pPr>
      <w:r>
        <w:separator/>
      </w:r>
    </w:p>
  </w:footnote>
  <w:footnote w:type="continuationSeparator" w:id="0">
    <w:p w14:paraId="0CDC5735" w14:textId="77777777" w:rsidR="005E79AC" w:rsidRDefault="005E7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26308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219E4"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7255E8FA" w14:textId="77777777" w:rsidR="006219E4" w:rsidRPr="00B068C1" w:rsidRDefault="006219E4" w:rsidP="006219E4">
          <w:pPr>
            <w:pStyle w:val="Header"/>
            <w:jc w:val="center"/>
            <w:rPr>
              <w:rStyle w:val="IntenseEmphasis"/>
              <w:rFonts w:ascii="Calibri" w:hAnsi="Calibri" w:cs="Calibri"/>
              <w:color w:val="auto"/>
              <w:sz w:val="17"/>
              <w:szCs w:val="17"/>
              <w:highlight w:val="yellow"/>
            </w:rPr>
          </w:pPr>
          <w:r w:rsidRPr="00EA4472">
            <w:rPr>
              <w:sz w:val="17"/>
              <w:szCs w:val="17"/>
              <w:highlight w:val="yellow"/>
            </w:rPr>
            <w:t>&lt;</w:t>
          </w:r>
          <w:proofErr w:type="spellStart"/>
          <w:r w:rsidRPr="00EA4472">
            <w:rPr>
              <w:sz w:val="17"/>
              <w:szCs w:val="17"/>
              <w:highlight w:val="yellow"/>
            </w:rPr>
            <w:t>DevMng_Code</w:t>
          </w:r>
          <w:proofErr w:type="spellEnd"/>
          <w:r w:rsidRPr="00EA4472">
            <w:rPr>
              <w:sz w:val="17"/>
              <w:szCs w:val="17"/>
              <w:highlight w:val="yellow"/>
            </w:rPr>
            <w:t>&gt;</w:t>
          </w:r>
        </w:p>
      </w:tc>
      <w:tc>
        <w:tcPr>
          <w:tcW w:w="2282" w:type="pct"/>
          <w:shd w:val="clear" w:color="auto" w:fill="auto"/>
          <w:vAlign w:val="center"/>
        </w:tcPr>
        <w:p w14:paraId="64D7BCB3" w14:textId="3FF43CD1" w:rsidR="006219E4" w:rsidRPr="00263083" w:rsidRDefault="00263083" w:rsidP="006219E4">
          <w:pPr>
            <w:pStyle w:val="Header"/>
            <w:jc w:val="center"/>
            <w:rPr>
              <w:rFonts w:ascii="Calibri" w:hAnsi="Calibri" w:cs="Calibri"/>
              <w:i/>
              <w:iCs/>
              <w:sz w:val="28"/>
              <w:szCs w:val="28"/>
              <w:lang w:val="ru-RU"/>
            </w:rPr>
          </w:pPr>
          <w:r>
            <w:rPr>
              <w:sz w:val="20"/>
              <w:lang w:val="en-US"/>
            </w:rPr>
            <w:t>Appendix</w:t>
          </w:r>
        </w:p>
      </w:tc>
      <w:tc>
        <w:tcPr>
          <w:tcW w:w="1186" w:type="pct"/>
          <w:vMerge w:val="restart"/>
          <w:shd w:val="clear" w:color="auto" w:fill="auto"/>
          <w:vAlign w:val="center"/>
        </w:tcPr>
        <w:p w14:paraId="436EFEDC" w14:textId="77777777" w:rsidR="006219E4" w:rsidRPr="0091642B" w:rsidRDefault="006219E4" w:rsidP="006219E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t>CompanyLogo</w:t>
          </w:r>
          <w:proofErr w:type="spellEnd"/>
          <w:r w:rsidRPr="001C44FC">
            <w:rPr>
              <w:rFonts w:ascii="Calibri" w:hAnsi="Calibri" w:cs="Calibri"/>
              <w:lang w:bidi="en-US"/>
            </w:rPr>
            <w:t>&gt;</w:t>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41121B76" w14:textId="4139A7D6" w:rsidR="006219E4" w:rsidRPr="00B068C1" w:rsidRDefault="00AB6FCD" w:rsidP="006219E4">
          <w:pPr>
            <w:pStyle w:val="Header"/>
            <w:jc w:val="center"/>
            <w:rPr>
              <w:rFonts w:ascii="Calibri" w:hAnsi="Calibri" w:cs="Calibri"/>
            </w:rPr>
          </w:pPr>
          <w:r w:rsidRPr="00AB6FCD">
            <w:rPr>
              <w:sz w:val="24"/>
              <w:szCs w:val="24"/>
              <w:highlight w:val="yellow"/>
            </w:rPr>
            <w:t>&lt;</w:t>
          </w:r>
          <w:proofErr w:type="spellStart"/>
          <w:r w:rsidRPr="00AB6FCD">
            <w:rPr>
              <w:sz w:val="24"/>
              <w:szCs w:val="24"/>
              <w:highlight w:val="yellow"/>
            </w:rPr>
            <w:t>DevInvestToolsTitle</w:t>
          </w:r>
          <w:proofErr w:type="spellEnd"/>
          <w:r w:rsidRPr="00AB6FCD">
            <w:rPr>
              <w:sz w:val="24"/>
              <w:szCs w:val="24"/>
              <w:highlight w:val="yellow"/>
            </w:rPr>
            <w:t>&gt;</w:t>
          </w:r>
        </w:p>
      </w:tc>
      <w:tc>
        <w:tcPr>
          <w:tcW w:w="1186" w:type="pct"/>
          <w:vMerge/>
          <w:shd w:val="clear" w:color="auto" w:fill="auto"/>
        </w:tcPr>
        <w:p w14:paraId="6EB44B0A" w14:textId="77777777" w:rsidR="006219E4" w:rsidRPr="0091642B" w:rsidRDefault="006219E4" w:rsidP="006219E4">
          <w:pPr>
            <w:pStyle w:val="Header"/>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Header"/>
            <w:rPr>
              <w:rFonts w:ascii="Calibri" w:hAnsi="Calibri" w:cs="Calibri"/>
            </w:rPr>
          </w:pPr>
        </w:p>
      </w:tc>
      <w:tc>
        <w:tcPr>
          <w:tcW w:w="1186" w:type="pct"/>
          <w:vMerge/>
          <w:shd w:val="clear" w:color="auto" w:fill="auto"/>
        </w:tcPr>
        <w:p w14:paraId="148A38AA" w14:textId="77777777" w:rsidR="006219E4" w:rsidRPr="0091642B" w:rsidRDefault="006219E4" w:rsidP="006219E4">
          <w:pPr>
            <w:pStyle w:val="Header"/>
            <w:rPr>
              <w:rFonts w:ascii="Calibri" w:hAnsi="Calibri" w:cs="Calibri"/>
            </w:rPr>
          </w:pPr>
        </w:p>
      </w:tc>
    </w:tr>
  </w:tbl>
  <w:p w14:paraId="169FBF0D" w14:textId="77777777" w:rsidR="006219E4" w:rsidRDefault="006219E4" w:rsidP="006219E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5BB3B67" w14:textId="77777777" w:rsidR="00BD44AB" w:rsidRPr="00E07EC0" w:rsidRDefault="00BD44AB" w:rsidP="00BD4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26308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219E4"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41A0"/>
    <w:rsid w:val="00A00217"/>
    <w:rsid w:val="00A06281"/>
    <w:rsid w:val="00A07547"/>
    <w:rsid w:val="00A224FA"/>
    <w:rsid w:val="00A249B3"/>
    <w:rsid w:val="00A25416"/>
    <w:rsid w:val="00A26B8B"/>
    <w:rsid w:val="00A3107F"/>
    <w:rsid w:val="00A40E69"/>
    <w:rsid w:val="00A45DD8"/>
    <w:rsid w:val="00A54C91"/>
    <w:rsid w:val="00A55297"/>
    <w:rsid w:val="00A6224E"/>
    <w:rsid w:val="00A65E87"/>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42F"/>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 ds:uri="f14059bf-c0e1-41fa-941f-d27bdc89eeda"/>
    <ds:schemaRef ds:uri="http://www.w3.org/XML/1998/namespace"/>
    <ds:schemaRef ds:uri="32bc7a50-3ff2-450c-9d69-e0a167615836"/>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4.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2022-06-20T11:22:00Z</dcterms:created>
  <dcterms:modified xsi:type="dcterms:W3CDTF">2022-11-18T12:34:00Z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