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7294BFD1" w:rsidR="00D921AE" w:rsidRPr="00D921AE" w:rsidRDefault="00CD2661" w:rsidP="005F4300">
      <w:pPr>
        <w:jc w:val="center"/>
      </w:pPr>
      <w:proofErr w:type="gramStart"/>
      <w:r>
        <w:rPr>
          <w:b/>
          <w:bCs/>
          <w:sz w:val="24"/>
          <w:szCs w:val="24"/>
          <w:highlight w:val="yellow"/>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CD2661"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CD2661"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CD2661"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CD2661"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CD2661"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CD2661"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CD2661"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CD2661"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CD2661"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CD2661"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CD2661"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 xml:space="preserve">:</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CD2661" w14:paraId="1A25FD80" w14:textId="77777777" w:rsidTr="00DC6149">
        <w:tc>
          <w:tcPr>
            <w:tcW w:w="9062" w:type="dxa"/>
            <w:gridSpan w:val="2"/>
            <w:shd w:val="clear" w:color="auto" w:fill="B7ADA5"/>
          </w:tcPr>
          <w:p w14:paraId="55F683E0" w14:textId="4CFA4058" w:rsidR="00F54AC4" w:rsidRDefault="00CD2661" w:rsidP="00F54AC4">
            <w:pPr>
              <w:spacing w:after="0"/>
              <w:rPr>
                <w:b/>
                <w:bCs/>
                <w:sz w:val="24"/>
                <w:szCs w:val="24"/>
                <w:lang w:val="en-US"/>
              </w:rPr>
            </w:pPr>
            <w:proofErr w:type="gramStart"/>
            <w:r>
              <w:rPr>
                <w:b/>
                <w:bCs/>
                <w:sz w:val="24"/>
                <w:szCs w:val="24"/>
                <w:highlight w:val="yellow"/>
                <w:lang w:val="en-US"/>
              </w:rPr>
              <w:t xml:space="preserve">Complaint Investigation Plan</w:t>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 xml:space="preserve">Date/Signature</w:t>
            </w:r>
          </w:p>
        </w:tc>
      </w:tr>
      <w:tr w:rsidR="00771E53" w14:paraId="5721F6D8" w14:textId="77777777" w:rsidTr="004B7DBB">
        <w:trPr>
          <w:trHeight w:val="567"/>
        </w:trPr>
        <w:tc>
          <w:tcPr>
            <w:tcW w:w="4531" w:type="dxa"/>
          </w:tcPr>
          <w:p w14:paraId="4A13F202" w14:textId="41CD6638" w:rsidR="00CA3AE6" w:rsidRPr="005D003D" w:rsidRDefault="00CD2661" w:rsidP="004B7DBB">
            <w:pPr>
              <w:spacing w:after="0"/>
              <w:rPr>
                <w:sz w:val="20"/>
                <w:szCs w:val="20"/>
                <w:lang w:val="en-US"/>
              </w:rPr>
            </w:pPr>
            <w:proofErr w:type="gramStart"/>
            <w:r>
              <w:rPr>
                <w:sz w:val="20"/>
                <w:szCs w:val="20"/>
                <w:highlight w:val="yellow"/>
                <w:lang w:val="en-US"/>
              </w:rPr>
              <w:t xml:space="preserve">e.g., Quality Management Director</w:t>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D6F323A" w14:textId="7F2B546B" w:rsidR="006F0484" w:rsidRPr="00B068C1" w:rsidRDefault="00CD2661" w:rsidP="006F048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 xml:space="preserve">Form</w:t>
          </w:r>
        </w:p>
      </w:tc>
      <w:tc>
        <w:tcPr>
          <w:tcW w:w="1196" w:type="pct"/>
          <w:vMerge w:val="restart"/>
          <w:shd w:val="clear" w:color="auto" w:fill="auto"/>
          <w:vAlign w:val="center"/>
        </w:tcPr>
        <w:p w14:paraId="56864284" w14:textId="45D86533" w:rsidR="006F0484" w:rsidRPr="0091642B" w:rsidRDefault="00CD2661" w:rsidP="006F048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 xml:space="preserve">1</w:t>
          </w:r>
        </w:p>
      </w:tc>
      <w:tc>
        <w:tcPr>
          <w:tcW w:w="2292" w:type="pct"/>
          <w:vMerge w:val="restart"/>
          <w:shd w:val="clear" w:color="auto" w:fill="auto"/>
          <w:vAlign w:val="center"/>
        </w:tcPr>
        <w:p w14:paraId="6962FB2C" w14:textId="735C7C6D" w:rsidR="006F0484" w:rsidRPr="00B068C1" w:rsidRDefault="00CD2661" w:rsidP="006F0484">
          <w:pPr>
            <w:pStyle w:val="Header"/>
            <w:jc w:val="center"/>
          </w:pPr>
          <w:proofErr w:type="gramStart"/>
          <w:r>
            <w:rPr>
              <w:sz w:val="24"/>
              <w:szCs w:val="24"/>
            </w:rPr>
            <w:t xml:space="preserve">Complaint Investigation Plan</w:t>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2D223816"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CD2661">
      <w:rPr>
        <w:i/>
        <w:sz w:val="18"/>
        <w:highlight w:val="yellow"/>
      </w:rPr>
      <w:t xml:space="preserve">08-02-2023</w:t>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2.xml><?xml version="1.0" encoding="utf-8"?>
<ds:datastoreItem xmlns:ds="http://schemas.openxmlformats.org/officeDocument/2006/customXml" ds:itemID="{A69E3618-5277-43F8-98EE-13FFCEE4EA5E}">
  <ds:schemaRefs>
    <ds:schemaRef ds:uri="http://schemas.microsoft.com/office/2006/metadata/properties"/>
    <ds:schemaRef ds:uri="http://www.w3.org/XML/1998/namespace"/>
    <ds:schemaRef ds:uri="http://purl.org/dc/terms/"/>
    <ds:schemaRef ds:uri="f14059bf-c0e1-41fa-941f-d27bdc89eeda"/>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B98043-2811-47DC-AEA5-67C29D9C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204</Words>
  <Characters>1166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2022-06-20T11:34:00Z</dcterms:created>
  <dcterms:modified xsi:type="dcterms:W3CDTF">2023-02-01T09:20:00Z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