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14:paraId="797ACDB5" w14:textId="77777777" w:rsidTr="00020903">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020903">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e.g., Quality Management Director Deputy</w:t>
            </w:r>
            <w:r w:rsidR="00453FEC" w:rsidRPr="002B0C2B">
              <w:rPr>
                <w:b/>
                <w:bCs/>
                <w:sz w:val="24"/>
                <w:szCs w:val="24"/>
                <w:highlight w:val="yellow"/>
                <w:lang w:val="en-US"/>
              </w:rPr>
            </w:r>
            <w:r w:rsidRPr="003A7639">
              <w:rPr>
                <w:b/>
                <w:bCs/>
                <w:sz w:val="24"/>
                <w:szCs w:val="24"/>
                <w:highlight w:val="yellow"/>
                <w:lang w:val="en-US"/>
              </w:rPr>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020903">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e.g., Quality Management Director</w:t>
            </w:r>
            <w:proofErr w:type="spellStart"/>
            <w:r w:rsidR="008B3922" w:rsidRPr="00020903">
              <w:rPr>
                <w:b/>
                <w:bCs/>
                <w:sz w:val="24"/>
                <w:szCs w:val="24"/>
                <w:highlight w:val="yellow"/>
                <w:lang w:val="en-US"/>
              </w:rPr>
            </w:r>
            <w:proofErr w:type="spellEnd"/>
            <w:r w:rsidR="002D2F30" w:rsidRPr="00020903">
              <w:rPr>
                <w:b/>
                <w:bCs/>
                <w:sz w:val="24"/>
                <w:szCs w:val="24"/>
                <w:highlight w:val="yellow"/>
                <w:lang w:val="en-US"/>
              </w:rPr>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020903">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e.g., CEO</w:t>
            </w:r>
            <w:r w:rsidR="0081092D">
              <w:rPr>
                <w:b/>
                <w:bCs/>
                <w:sz w:val="24"/>
                <w:szCs w:val="24"/>
                <w:highlight w:val="yellow"/>
                <w:lang w:val="en-US"/>
              </w:rPr>
            </w:r>
            <w:r w:rsidRPr="003A7639">
              <w:rPr>
                <w:b/>
                <w:bCs/>
                <w:sz w:val="24"/>
                <w:szCs w:val="24"/>
                <w:highlight w:val="yellow"/>
                <w:lang w:val="en-US"/>
              </w:rPr>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2023-01-11</w:t>
            </w:r>
            <w:proofErr w:type="spellStart"/>
            <w:r w:rsidRPr="00CF1AD2">
              <w:rPr>
                <w:b/>
                <w:bCs/>
                <w:sz w:val="24"/>
                <w:szCs w:val="24"/>
                <w:highlight w:val="yellow"/>
                <w:lang w:val="en-US"/>
              </w:rPr>
            </w:r>
            <w:proofErr w:type="spellEnd"/>
            <w:r w:rsidRPr="00CF1AD2">
              <w:rPr>
                <w:b/>
                <w:bCs/>
                <w:sz w:val="24"/>
                <w:szCs w:val="24"/>
                <w:highlight w:val="yellow"/>
                <w:lang w:val="en-US"/>
              </w:rPr>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sdtContent>
        <w:p w14:paraId="0CA33551" w14:textId="1F67CE3D" w:rsidR="00642CD4" w:rsidRDefault="00356B79" w:rsidP="00642CD4">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481342" w:history="1">
            <w:r w:rsidR="00642CD4" w:rsidRPr="00A34CD1">
              <w:rPr>
                <w:rStyle w:val="Hyperlink"/>
                <w:noProof/>
              </w:rPr>
              <w:t>1</w:t>
            </w:r>
            <w:r w:rsidR="00642CD4">
              <w:rPr>
                <w:rFonts w:eastAsiaTheme="minorEastAsia"/>
                <w:noProof/>
                <w:lang w:val="ru-RU" w:eastAsia="ru-RU"/>
              </w:rPr>
              <w:tab/>
            </w:r>
            <w:r w:rsidR="00642CD4" w:rsidRPr="00A34CD1">
              <w:rPr>
                <w:rStyle w:val="Hyperlink"/>
                <w:noProof/>
              </w:rPr>
              <w:t>Purpose</w:t>
            </w:r>
            <w:r w:rsidR="00642CD4">
              <w:rPr>
                <w:noProof/>
                <w:webHidden/>
              </w:rPr>
              <w:tab/>
            </w:r>
            <w:r w:rsidR="00642CD4">
              <w:rPr>
                <w:noProof/>
                <w:webHidden/>
              </w:rPr>
              <w:fldChar w:fldCharType="begin"/>
            </w:r>
            <w:r w:rsidR="00642CD4">
              <w:rPr>
                <w:noProof/>
                <w:webHidden/>
              </w:rPr>
              <w:instrText xml:space="preserve"> PAGEREF _Toc121481342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6C412264" w14:textId="770F2FB0" w:rsidR="00642CD4" w:rsidRDefault="006A0A44" w:rsidP="00642CD4">
          <w:pPr>
            <w:pStyle w:val="TOC1"/>
            <w:rPr>
              <w:rFonts w:eastAsiaTheme="minorEastAsia"/>
              <w:noProof/>
              <w:lang w:val="ru-RU" w:eastAsia="ru-RU"/>
            </w:rPr>
          </w:pPr>
          <w:hyperlink w:anchor="_Toc121481344" w:history="1">
            <w:r w:rsidR="00642CD4" w:rsidRPr="00A34CD1">
              <w:rPr>
                <w:rStyle w:val="Hyperlink"/>
                <w:noProof/>
              </w:rPr>
              <w:t>2</w:t>
            </w:r>
            <w:r w:rsidR="00642CD4">
              <w:rPr>
                <w:rFonts w:eastAsiaTheme="minorEastAsia"/>
                <w:noProof/>
                <w:lang w:val="ru-RU" w:eastAsia="ru-RU"/>
              </w:rPr>
              <w:tab/>
            </w:r>
            <w:r w:rsidR="00642CD4" w:rsidRPr="00A34CD1">
              <w:rPr>
                <w:rStyle w:val="Hyperlink"/>
                <w:noProof/>
              </w:rPr>
              <w:t>Company</w:t>
            </w:r>
            <w:r w:rsidR="00642CD4" w:rsidRPr="00A34CD1">
              <w:rPr>
                <w:rStyle w:val="Hyperlink"/>
                <w:noProof/>
                <w:spacing w:val="-1"/>
              </w:rPr>
              <w:t xml:space="preserve"> </w:t>
            </w:r>
            <w:r w:rsidR="00642CD4" w:rsidRPr="00A34CD1">
              <w:rPr>
                <w:rStyle w:val="Hyperlink"/>
                <w:noProof/>
              </w:rPr>
              <w:t>Profile</w:t>
            </w:r>
            <w:r w:rsidR="00642CD4">
              <w:rPr>
                <w:noProof/>
                <w:webHidden/>
              </w:rPr>
              <w:tab/>
            </w:r>
            <w:r w:rsidR="00642CD4">
              <w:rPr>
                <w:noProof/>
                <w:webHidden/>
              </w:rPr>
              <w:fldChar w:fldCharType="begin"/>
            </w:r>
            <w:r w:rsidR="00642CD4">
              <w:rPr>
                <w:noProof/>
                <w:webHidden/>
              </w:rPr>
              <w:instrText xml:space="preserve"> PAGEREF _Toc121481344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19D1387D" w14:textId="48A6EBEE" w:rsidR="00642CD4" w:rsidRDefault="006A0A44" w:rsidP="00642CD4">
          <w:pPr>
            <w:pStyle w:val="TOC1"/>
            <w:rPr>
              <w:rFonts w:eastAsiaTheme="minorEastAsia"/>
              <w:noProof/>
              <w:lang w:val="ru-RU" w:eastAsia="ru-RU"/>
            </w:rPr>
          </w:pPr>
          <w:hyperlink w:anchor="_Toc121481346" w:history="1">
            <w:r w:rsidR="00642CD4" w:rsidRPr="00A34CD1">
              <w:rPr>
                <w:rStyle w:val="Hyperlink"/>
                <w:noProof/>
              </w:rPr>
              <w:t>3</w:t>
            </w:r>
            <w:r w:rsidR="00642CD4">
              <w:rPr>
                <w:rFonts w:eastAsiaTheme="minorEastAsia"/>
                <w:noProof/>
                <w:lang w:val="ru-RU" w:eastAsia="ru-RU"/>
              </w:rPr>
              <w:tab/>
            </w:r>
            <w:r w:rsidR="00642CD4" w:rsidRPr="00A34CD1">
              <w:rPr>
                <w:rStyle w:val="Hyperlink"/>
                <w:noProof/>
              </w:rPr>
              <w:t>Quality Organization</w:t>
            </w:r>
            <w:r w:rsidR="00642CD4">
              <w:rPr>
                <w:noProof/>
                <w:webHidden/>
              </w:rPr>
              <w:tab/>
            </w:r>
            <w:r w:rsidR="00642CD4">
              <w:rPr>
                <w:noProof/>
                <w:webHidden/>
              </w:rPr>
              <w:fldChar w:fldCharType="begin"/>
            </w:r>
            <w:r w:rsidR="00642CD4">
              <w:rPr>
                <w:noProof/>
                <w:webHidden/>
              </w:rPr>
              <w:instrText xml:space="preserve"> PAGEREF _Toc121481346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0A70C517" w14:textId="1329748F" w:rsidR="00642CD4" w:rsidRDefault="006A0A44" w:rsidP="00642CD4">
          <w:pPr>
            <w:pStyle w:val="TOC1"/>
            <w:rPr>
              <w:rFonts w:eastAsiaTheme="minorEastAsia"/>
              <w:noProof/>
              <w:lang w:val="ru-RU" w:eastAsia="ru-RU"/>
            </w:rPr>
          </w:pPr>
          <w:hyperlink w:anchor="_Toc121481347" w:history="1">
            <w:r w:rsidR="00642CD4" w:rsidRPr="00A34CD1">
              <w:rPr>
                <w:rStyle w:val="Hyperlink"/>
                <w:noProof/>
              </w:rPr>
              <w:t>4</w:t>
            </w:r>
            <w:r w:rsidR="00642CD4">
              <w:rPr>
                <w:rFonts w:eastAsiaTheme="minorEastAsia"/>
                <w:noProof/>
                <w:lang w:val="ru-RU" w:eastAsia="ru-RU"/>
              </w:rPr>
              <w:tab/>
            </w:r>
            <w:r w:rsidR="00642CD4" w:rsidRPr="00A34CD1">
              <w:rPr>
                <w:rStyle w:val="Hyperlink"/>
                <w:noProof/>
              </w:rPr>
              <w:t>Governance</w:t>
            </w:r>
            <w:r w:rsidR="00642CD4">
              <w:rPr>
                <w:noProof/>
                <w:webHidden/>
              </w:rPr>
              <w:tab/>
            </w:r>
            <w:r w:rsidR="00642CD4">
              <w:rPr>
                <w:noProof/>
                <w:webHidden/>
              </w:rPr>
              <w:fldChar w:fldCharType="begin"/>
            </w:r>
            <w:r w:rsidR="00642CD4">
              <w:rPr>
                <w:noProof/>
                <w:webHidden/>
              </w:rPr>
              <w:instrText xml:space="preserve"> PAGEREF _Toc121481347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2345C73E" w14:textId="2DE79784" w:rsidR="00642CD4" w:rsidRDefault="006A0A44" w:rsidP="00020903">
          <w:pPr>
            <w:pStyle w:val="TOC1"/>
            <w:rPr>
              <w:rFonts w:eastAsiaTheme="minorEastAsia"/>
              <w:noProof/>
              <w:lang w:val="ru-RU" w:eastAsia="ru-RU"/>
            </w:rPr>
          </w:pPr>
          <w:hyperlink w:anchor="_Toc121481348" w:history="1">
            <w:r w:rsidR="00642CD4" w:rsidRPr="00A34CD1">
              <w:rPr>
                <w:rStyle w:val="Hyperlink"/>
                <w:noProof/>
              </w:rPr>
              <w:t>4.1</w:t>
            </w:r>
            <w:r w:rsidR="00642CD4">
              <w:rPr>
                <w:rFonts w:eastAsiaTheme="minorEastAsia"/>
                <w:noProof/>
                <w:lang w:val="ru-RU" w:eastAsia="ru-RU"/>
              </w:rPr>
              <w:tab/>
            </w:r>
            <w:r w:rsidR="00642CD4" w:rsidRPr="00A34CD1">
              <w:rPr>
                <w:rStyle w:val="Hyperlink"/>
                <w:noProof/>
              </w:rPr>
              <w:t>Executive Committee (Leadership Team)</w:t>
            </w:r>
            <w:r w:rsidR="00642CD4">
              <w:rPr>
                <w:noProof/>
                <w:webHidden/>
              </w:rPr>
              <w:tab/>
            </w:r>
            <w:r w:rsidR="00642CD4">
              <w:rPr>
                <w:noProof/>
                <w:webHidden/>
              </w:rPr>
              <w:fldChar w:fldCharType="begin"/>
            </w:r>
            <w:r w:rsidR="00642CD4">
              <w:rPr>
                <w:noProof/>
                <w:webHidden/>
              </w:rPr>
              <w:instrText xml:space="preserve"> PAGEREF _Toc121481348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46F95EBA" w14:textId="4BEF3D70" w:rsidR="00642CD4" w:rsidRDefault="006A0A44" w:rsidP="00020903">
          <w:pPr>
            <w:pStyle w:val="TOC1"/>
            <w:rPr>
              <w:rFonts w:eastAsiaTheme="minorEastAsia"/>
              <w:noProof/>
              <w:lang w:val="ru-RU" w:eastAsia="ru-RU"/>
            </w:rPr>
          </w:pPr>
          <w:hyperlink w:anchor="_Toc121481349" w:history="1">
            <w:r w:rsidR="00642CD4" w:rsidRPr="00A34CD1">
              <w:rPr>
                <w:rStyle w:val="Hyperlink"/>
                <w:noProof/>
              </w:rPr>
              <w:t>4.2</w:t>
            </w:r>
            <w:r w:rsidR="00642CD4">
              <w:rPr>
                <w:rFonts w:eastAsiaTheme="minorEastAsia"/>
                <w:noProof/>
                <w:lang w:val="ru-RU" w:eastAsia="ru-RU"/>
              </w:rPr>
              <w:tab/>
            </w:r>
            <w:r w:rsidR="00642CD4" w:rsidRPr="00A34CD1">
              <w:rPr>
                <w:rStyle w:val="Hyperlink"/>
                <w:noProof/>
              </w:rPr>
              <w:t>Quality Steering Team</w:t>
            </w:r>
            <w:r w:rsidR="00642CD4">
              <w:rPr>
                <w:noProof/>
                <w:webHidden/>
              </w:rPr>
              <w:tab/>
            </w:r>
            <w:r w:rsidR="00642CD4">
              <w:rPr>
                <w:noProof/>
                <w:webHidden/>
              </w:rPr>
              <w:fldChar w:fldCharType="begin"/>
            </w:r>
            <w:r w:rsidR="00642CD4">
              <w:rPr>
                <w:noProof/>
                <w:webHidden/>
              </w:rPr>
              <w:instrText xml:space="preserve"> PAGEREF _Toc121481349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67B3F12A" w14:textId="6DB0D8A6" w:rsidR="00642CD4" w:rsidRDefault="006A0A44" w:rsidP="00642CD4">
          <w:pPr>
            <w:pStyle w:val="TOC1"/>
            <w:rPr>
              <w:rFonts w:eastAsiaTheme="minorEastAsia"/>
              <w:noProof/>
              <w:lang w:val="ru-RU" w:eastAsia="ru-RU"/>
            </w:rPr>
          </w:pPr>
          <w:hyperlink w:anchor="_Toc121481350" w:history="1">
            <w:r w:rsidR="00642CD4" w:rsidRPr="00A34CD1">
              <w:rPr>
                <w:rStyle w:val="Hyperlink"/>
                <w:noProof/>
              </w:rPr>
              <w:t>5</w:t>
            </w:r>
            <w:r w:rsidR="00642CD4">
              <w:rPr>
                <w:rFonts w:eastAsiaTheme="minorEastAsia"/>
                <w:noProof/>
                <w:lang w:val="ru-RU" w:eastAsia="ru-RU"/>
              </w:rPr>
              <w:tab/>
            </w:r>
            <w:r w:rsidR="00642CD4" w:rsidRPr="00A34CD1">
              <w:rPr>
                <w:rStyle w:val="Hyperlink"/>
                <w:noProof/>
              </w:rPr>
              <w:t>Management Review</w:t>
            </w:r>
            <w:r w:rsidR="00642CD4">
              <w:rPr>
                <w:noProof/>
                <w:webHidden/>
              </w:rPr>
              <w:tab/>
            </w:r>
            <w:r w:rsidR="00642CD4">
              <w:rPr>
                <w:noProof/>
                <w:webHidden/>
              </w:rPr>
              <w:fldChar w:fldCharType="begin"/>
            </w:r>
            <w:r w:rsidR="00642CD4">
              <w:rPr>
                <w:noProof/>
                <w:webHidden/>
              </w:rPr>
              <w:instrText xml:space="preserve"> PAGEREF _Toc121481350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7D37D22A" w14:textId="07A7CA8B" w:rsidR="00642CD4" w:rsidRDefault="006A0A44" w:rsidP="00642CD4">
          <w:pPr>
            <w:pStyle w:val="TOC1"/>
            <w:rPr>
              <w:rFonts w:eastAsiaTheme="minorEastAsia"/>
              <w:noProof/>
              <w:lang w:val="ru-RU" w:eastAsia="ru-RU"/>
            </w:rPr>
          </w:pPr>
          <w:hyperlink w:anchor="_Toc121481351" w:history="1">
            <w:r w:rsidR="00642CD4" w:rsidRPr="00A34CD1">
              <w:rPr>
                <w:rStyle w:val="Hyperlink"/>
                <w:noProof/>
              </w:rPr>
              <w:t>6</w:t>
            </w:r>
            <w:r w:rsidR="00642CD4">
              <w:rPr>
                <w:rFonts w:eastAsiaTheme="minorEastAsia"/>
                <w:noProof/>
                <w:lang w:val="ru-RU" w:eastAsia="ru-RU"/>
              </w:rPr>
              <w:tab/>
            </w:r>
            <w:r w:rsidR="00642CD4" w:rsidRPr="00A34CD1">
              <w:rPr>
                <w:rStyle w:val="Hyperlink"/>
                <w:noProof/>
              </w:rPr>
              <w:t>Resource Management</w:t>
            </w:r>
            <w:r w:rsidR="00642CD4">
              <w:rPr>
                <w:noProof/>
                <w:webHidden/>
              </w:rPr>
              <w:tab/>
            </w:r>
            <w:r w:rsidR="00642CD4">
              <w:rPr>
                <w:noProof/>
                <w:webHidden/>
              </w:rPr>
              <w:fldChar w:fldCharType="begin"/>
            </w:r>
            <w:r w:rsidR="00642CD4">
              <w:rPr>
                <w:noProof/>
                <w:webHidden/>
              </w:rPr>
              <w:instrText xml:space="preserve"> PAGEREF _Toc121481351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61868367" w14:textId="704FFA70" w:rsidR="00642CD4" w:rsidRDefault="006A0A44" w:rsidP="00642CD4">
          <w:pPr>
            <w:pStyle w:val="TOC1"/>
            <w:rPr>
              <w:rFonts w:eastAsiaTheme="minorEastAsia"/>
              <w:noProof/>
              <w:lang w:val="ru-RU" w:eastAsia="ru-RU"/>
            </w:rPr>
          </w:pPr>
          <w:hyperlink w:anchor="_Toc121481352" w:history="1">
            <w:r w:rsidR="00642CD4" w:rsidRPr="00A34CD1">
              <w:rPr>
                <w:rStyle w:val="Hyperlink"/>
                <w:noProof/>
              </w:rPr>
              <w:t>7</w:t>
            </w:r>
            <w:r w:rsidR="00642CD4">
              <w:rPr>
                <w:rFonts w:eastAsiaTheme="minorEastAsia"/>
                <w:noProof/>
                <w:lang w:val="ru-RU" w:eastAsia="ru-RU"/>
              </w:rPr>
              <w:tab/>
            </w:r>
            <w:r w:rsidR="00642CD4" w:rsidRPr="00A34CD1">
              <w:rPr>
                <w:rStyle w:val="Hyperlink"/>
                <w:noProof/>
              </w:rPr>
              <w:t>Quality Objectives</w:t>
            </w:r>
            <w:r w:rsidR="00642CD4">
              <w:rPr>
                <w:noProof/>
                <w:webHidden/>
              </w:rPr>
              <w:tab/>
            </w:r>
            <w:r w:rsidR="00642CD4">
              <w:rPr>
                <w:noProof/>
                <w:webHidden/>
              </w:rPr>
              <w:fldChar w:fldCharType="begin"/>
            </w:r>
            <w:r w:rsidR="00642CD4">
              <w:rPr>
                <w:noProof/>
                <w:webHidden/>
              </w:rPr>
              <w:instrText xml:space="preserve"> PAGEREF _Toc121481352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006BE0DC" w14:textId="7363D527" w:rsidR="00642CD4" w:rsidRDefault="006A0A44" w:rsidP="00642CD4">
          <w:pPr>
            <w:pStyle w:val="TOC1"/>
            <w:rPr>
              <w:rFonts w:eastAsiaTheme="minorEastAsia"/>
              <w:noProof/>
              <w:lang w:val="ru-RU" w:eastAsia="ru-RU"/>
            </w:rPr>
          </w:pPr>
          <w:hyperlink w:anchor="_Toc121481353" w:history="1">
            <w:r w:rsidR="00642CD4" w:rsidRPr="00A34CD1">
              <w:rPr>
                <w:rStyle w:val="Hyperlink"/>
                <w:noProof/>
              </w:rPr>
              <w:t>8</w:t>
            </w:r>
            <w:r w:rsidR="00642CD4">
              <w:rPr>
                <w:rFonts w:eastAsiaTheme="minorEastAsia"/>
                <w:noProof/>
                <w:lang w:val="ru-RU" w:eastAsia="ru-RU"/>
              </w:rPr>
              <w:tab/>
            </w:r>
            <w:r w:rsidR="00642CD4" w:rsidRPr="00A34CD1">
              <w:rPr>
                <w:rStyle w:val="Hyperlink"/>
                <w:noProof/>
              </w:rPr>
              <w:t>Quality Strategy and Planning</w:t>
            </w:r>
            <w:r w:rsidR="00642CD4">
              <w:rPr>
                <w:noProof/>
                <w:webHidden/>
              </w:rPr>
              <w:tab/>
            </w:r>
            <w:r w:rsidR="00642CD4">
              <w:rPr>
                <w:noProof/>
                <w:webHidden/>
              </w:rPr>
              <w:fldChar w:fldCharType="begin"/>
            </w:r>
            <w:r w:rsidR="00642CD4">
              <w:rPr>
                <w:noProof/>
                <w:webHidden/>
              </w:rPr>
              <w:instrText xml:space="preserve"> PAGEREF _Toc121481353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459E149D" w14:textId="2D5D329E" w:rsidR="00642CD4" w:rsidRDefault="006A0A44" w:rsidP="00642CD4">
          <w:pPr>
            <w:pStyle w:val="TOC1"/>
            <w:rPr>
              <w:rFonts w:eastAsiaTheme="minorEastAsia"/>
              <w:noProof/>
              <w:lang w:val="ru-RU" w:eastAsia="ru-RU"/>
            </w:rPr>
          </w:pPr>
          <w:hyperlink w:anchor="_Toc121481354" w:history="1">
            <w:r w:rsidR="00642CD4" w:rsidRPr="00A34CD1">
              <w:rPr>
                <w:rStyle w:val="Hyperlink"/>
                <w:noProof/>
              </w:rPr>
              <w:t>9</w:t>
            </w:r>
            <w:r w:rsidR="00642CD4">
              <w:rPr>
                <w:rFonts w:eastAsiaTheme="minorEastAsia"/>
                <w:noProof/>
                <w:lang w:val="ru-RU" w:eastAsia="ru-RU"/>
              </w:rPr>
              <w:tab/>
            </w:r>
            <w:r w:rsidR="00642CD4" w:rsidRPr="00A34CD1">
              <w:rPr>
                <w:rStyle w:val="Hyperlink"/>
                <w:noProof/>
              </w:rPr>
              <w:t>Leadership Responsibilities</w:t>
            </w:r>
            <w:r w:rsidR="00642CD4">
              <w:rPr>
                <w:noProof/>
                <w:webHidden/>
              </w:rPr>
              <w:tab/>
            </w:r>
            <w:r w:rsidR="00642CD4">
              <w:rPr>
                <w:noProof/>
                <w:webHidden/>
              </w:rPr>
              <w:fldChar w:fldCharType="begin"/>
            </w:r>
            <w:r w:rsidR="00642CD4">
              <w:rPr>
                <w:noProof/>
                <w:webHidden/>
              </w:rPr>
              <w:instrText xml:space="preserve"> PAGEREF _Toc121481354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5C89A9D2" w14:textId="09BAD648" w:rsidR="00642CD4" w:rsidRDefault="006A0A44" w:rsidP="00642CD4">
          <w:pPr>
            <w:pStyle w:val="TOC1"/>
            <w:rPr>
              <w:rFonts w:eastAsiaTheme="minorEastAsia"/>
              <w:noProof/>
              <w:lang w:val="ru-RU" w:eastAsia="ru-RU"/>
            </w:rPr>
          </w:pPr>
          <w:hyperlink w:anchor="_Toc121481355" w:history="1">
            <w:r w:rsidR="00642CD4" w:rsidRPr="00A34CD1">
              <w:rPr>
                <w:rStyle w:val="Hyperlink"/>
                <w:noProof/>
              </w:rPr>
              <w:t>10</w:t>
            </w:r>
            <w:r w:rsidR="00642CD4">
              <w:rPr>
                <w:rFonts w:eastAsiaTheme="minorEastAsia"/>
                <w:noProof/>
                <w:lang w:val="ru-RU" w:eastAsia="ru-RU"/>
              </w:rPr>
              <w:tab/>
            </w:r>
            <w:r w:rsidR="00642CD4" w:rsidRPr="00A34CD1">
              <w:rPr>
                <w:rStyle w:val="Hyperlink"/>
                <w:noProof/>
              </w:rPr>
              <w:t>Quality Management System</w:t>
            </w:r>
            <w:r w:rsidR="00642CD4">
              <w:rPr>
                <w:noProof/>
                <w:webHidden/>
              </w:rPr>
              <w:tab/>
            </w:r>
            <w:r w:rsidR="00642CD4">
              <w:rPr>
                <w:noProof/>
                <w:webHidden/>
              </w:rPr>
              <w:fldChar w:fldCharType="begin"/>
            </w:r>
            <w:r w:rsidR="00642CD4">
              <w:rPr>
                <w:noProof/>
                <w:webHidden/>
              </w:rPr>
              <w:instrText xml:space="preserve"> PAGEREF _Toc121481355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2844B9FA" w14:textId="11786091" w:rsidR="00642CD4" w:rsidRDefault="006A0A44" w:rsidP="00642CD4">
          <w:pPr>
            <w:pStyle w:val="TOC1"/>
            <w:rPr>
              <w:rFonts w:eastAsiaTheme="minorEastAsia"/>
              <w:noProof/>
              <w:lang w:val="ru-RU" w:eastAsia="ru-RU"/>
            </w:rPr>
          </w:pPr>
          <w:hyperlink w:anchor="_Toc121481356" w:history="1">
            <w:r w:rsidR="00642CD4" w:rsidRPr="00A34CD1">
              <w:rPr>
                <w:rStyle w:val="Hyperlink"/>
                <w:noProof/>
              </w:rPr>
              <w:t>11</w:t>
            </w:r>
            <w:r w:rsidR="00642CD4">
              <w:rPr>
                <w:rFonts w:eastAsiaTheme="minorEastAsia"/>
                <w:noProof/>
                <w:lang w:val="ru-RU" w:eastAsia="ru-RU"/>
              </w:rPr>
              <w:tab/>
            </w:r>
            <w:r w:rsidR="00642CD4" w:rsidRPr="00A34CD1">
              <w:rPr>
                <w:rStyle w:val="Hyperlink"/>
                <w:noProof/>
              </w:rPr>
              <w:t>Documentation of the QMS</w:t>
            </w:r>
            <w:r w:rsidR="00642CD4">
              <w:rPr>
                <w:noProof/>
                <w:webHidden/>
              </w:rPr>
              <w:tab/>
            </w:r>
            <w:r w:rsidR="00642CD4">
              <w:rPr>
                <w:noProof/>
                <w:webHidden/>
              </w:rPr>
              <w:fldChar w:fldCharType="begin"/>
            </w:r>
            <w:r w:rsidR="00642CD4">
              <w:rPr>
                <w:noProof/>
                <w:webHidden/>
              </w:rPr>
              <w:instrText xml:space="preserve"> PAGEREF _Toc121481356 \h </w:instrText>
            </w:r>
            <w:r w:rsidR="00642CD4">
              <w:rPr>
                <w:noProof/>
                <w:webHidden/>
              </w:rPr>
            </w:r>
            <w:r w:rsidR="00642CD4">
              <w:rPr>
                <w:noProof/>
                <w:webHidden/>
              </w:rPr>
              <w:fldChar w:fldCharType="separate"/>
            </w:r>
            <w:r w:rsidR="00642CD4">
              <w:rPr>
                <w:noProof/>
                <w:webHidden/>
              </w:rPr>
              <w:t>8</w:t>
            </w:r>
            <w:r w:rsidR="00642CD4">
              <w:rPr>
                <w:noProof/>
                <w:webHidden/>
              </w:rPr>
              <w:fldChar w:fldCharType="end"/>
            </w:r>
          </w:hyperlink>
        </w:p>
        <w:p w14:paraId="6F9F79BE" w14:textId="0F0C0CE2" w:rsidR="00642CD4" w:rsidRDefault="006A0A44" w:rsidP="00020903">
          <w:pPr>
            <w:pStyle w:val="TOC1"/>
            <w:rPr>
              <w:rFonts w:eastAsiaTheme="minorEastAsia"/>
              <w:noProof/>
              <w:lang w:val="ru-RU" w:eastAsia="ru-RU"/>
            </w:rPr>
          </w:pPr>
          <w:hyperlink w:anchor="_Toc121481357" w:history="1">
            <w:r w:rsidR="00642CD4" w:rsidRPr="00A34CD1">
              <w:rPr>
                <w:rStyle w:val="Hyperlink"/>
                <w:noProof/>
              </w:rPr>
              <w:t>11.1</w:t>
            </w:r>
            <w:r w:rsidR="00642CD4">
              <w:rPr>
                <w:rFonts w:eastAsiaTheme="minorEastAsia"/>
                <w:noProof/>
                <w:lang w:val="ru-RU" w:eastAsia="ru-RU"/>
              </w:rPr>
              <w:tab/>
            </w:r>
            <w:r w:rsidR="00642CD4" w:rsidRPr="00A34CD1">
              <w:rPr>
                <w:rStyle w:val="Hyperlink"/>
                <w:noProof/>
              </w:rPr>
              <w:t>Tier One - Master Documents</w:t>
            </w:r>
            <w:r w:rsidR="00642CD4">
              <w:rPr>
                <w:noProof/>
                <w:webHidden/>
              </w:rPr>
              <w:tab/>
            </w:r>
            <w:r w:rsidR="00642CD4">
              <w:rPr>
                <w:noProof/>
                <w:webHidden/>
              </w:rPr>
              <w:fldChar w:fldCharType="begin"/>
            </w:r>
            <w:r w:rsidR="00642CD4">
              <w:rPr>
                <w:noProof/>
                <w:webHidden/>
              </w:rPr>
              <w:instrText xml:space="preserve"> PAGEREF _Toc121481357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540E6AA1" w14:textId="03AC66E8" w:rsidR="00642CD4" w:rsidRDefault="006A0A44" w:rsidP="00020903">
          <w:pPr>
            <w:pStyle w:val="TOC1"/>
            <w:rPr>
              <w:rFonts w:eastAsiaTheme="minorEastAsia"/>
              <w:noProof/>
              <w:lang w:val="ru-RU" w:eastAsia="ru-RU"/>
            </w:rPr>
          </w:pPr>
          <w:hyperlink w:anchor="_Toc121481358" w:history="1">
            <w:r w:rsidR="00642CD4" w:rsidRPr="00A34CD1">
              <w:rPr>
                <w:rStyle w:val="Hyperlink"/>
                <w:noProof/>
              </w:rPr>
              <w:t>11.2</w:t>
            </w:r>
            <w:r w:rsidR="00642CD4">
              <w:rPr>
                <w:rFonts w:eastAsiaTheme="minorEastAsia"/>
                <w:noProof/>
                <w:lang w:val="ru-RU" w:eastAsia="ru-RU"/>
              </w:rPr>
              <w:tab/>
            </w:r>
            <w:r w:rsidR="00642CD4" w:rsidRPr="00A34CD1">
              <w:rPr>
                <w:rStyle w:val="Hyperlink"/>
                <w:noProof/>
              </w:rPr>
              <w:t>Tier Two – Policies</w:t>
            </w:r>
            <w:r w:rsidR="00642CD4">
              <w:rPr>
                <w:noProof/>
                <w:webHidden/>
              </w:rPr>
              <w:tab/>
            </w:r>
            <w:r w:rsidR="00642CD4">
              <w:rPr>
                <w:noProof/>
                <w:webHidden/>
              </w:rPr>
              <w:fldChar w:fldCharType="begin"/>
            </w:r>
            <w:r w:rsidR="00642CD4">
              <w:rPr>
                <w:noProof/>
                <w:webHidden/>
              </w:rPr>
              <w:instrText xml:space="preserve"> PAGEREF _Toc121481358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481D7F06" w14:textId="3F5AB748" w:rsidR="00642CD4" w:rsidRDefault="006A0A44" w:rsidP="00020903">
          <w:pPr>
            <w:pStyle w:val="TOC1"/>
            <w:rPr>
              <w:rFonts w:eastAsiaTheme="minorEastAsia"/>
              <w:noProof/>
              <w:lang w:val="ru-RU" w:eastAsia="ru-RU"/>
            </w:rPr>
          </w:pPr>
          <w:hyperlink w:anchor="_Toc121481359" w:history="1">
            <w:r w:rsidR="00642CD4" w:rsidRPr="00A34CD1">
              <w:rPr>
                <w:rStyle w:val="Hyperlink"/>
                <w:noProof/>
              </w:rPr>
              <w:t>11.3</w:t>
            </w:r>
            <w:r w:rsidR="00642CD4">
              <w:rPr>
                <w:rFonts w:eastAsiaTheme="minorEastAsia"/>
                <w:noProof/>
                <w:lang w:val="ru-RU" w:eastAsia="ru-RU"/>
              </w:rPr>
              <w:tab/>
            </w:r>
            <w:r w:rsidR="00642CD4" w:rsidRPr="00A34CD1">
              <w:rPr>
                <w:rStyle w:val="Hyperlink"/>
                <w:noProof/>
              </w:rPr>
              <w:t>Tier Three – Operating Procedures (SOPs, Working Instructions)</w:t>
            </w:r>
            <w:r w:rsidR="00642CD4">
              <w:rPr>
                <w:noProof/>
                <w:webHidden/>
              </w:rPr>
              <w:tab/>
            </w:r>
            <w:r w:rsidR="00642CD4">
              <w:rPr>
                <w:noProof/>
                <w:webHidden/>
              </w:rPr>
              <w:fldChar w:fldCharType="begin"/>
            </w:r>
            <w:r w:rsidR="00642CD4">
              <w:rPr>
                <w:noProof/>
                <w:webHidden/>
              </w:rPr>
              <w:instrText xml:space="preserve"> PAGEREF _Toc121481359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E9EEF88" w14:textId="71B23084" w:rsidR="00642CD4" w:rsidRDefault="006A0A44" w:rsidP="00020903">
          <w:pPr>
            <w:pStyle w:val="TOC1"/>
            <w:rPr>
              <w:rFonts w:eastAsiaTheme="minorEastAsia"/>
              <w:noProof/>
              <w:lang w:val="ru-RU" w:eastAsia="ru-RU"/>
            </w:rPr>
          </w:pPr>
          <w:hyperlink w:anchor="_Toc121481360" w:history="1">
            <w:r w:rsidR="00642CD4" w:rsidRPr="00A34CD1">
              <w:rPr>
                <w:rStyle w:val="Hyperlink"/>
                <w:noProof/>
              </w:rPr>
              <w:t>11.4</w:t>
            </w:r>
            <w:r w:rsidR="00642CD4">
              <w:rPr>
                <w:rFonts w:eastAsiaTheme="minorEastAsia"/>
                <w:noProof/>
                <w:lang w:val="ru-RU" w:eastAsia="ru-RU"/>
              </w:rPr>
              <w:tab/>
            </w:r>
            <w:r w:rsidR="00642CD4" w:rsidRPr="00A34CD1">
              <w:rPr>
                <w:rStyle w:val="Hyperlink"/>
                <w:noProof/>
              </w:rPr>
              <w:t>Tier Four – Records, Reports</w:t>
            </w:r>
            <w:r w:rsidR="00642CD4">
              <w:rPr>
                <w:noProof/>
                <w:webHidden/>
              </w:rPr>
              <w:tab/>
            </w:r>
            <w:r w:rsidR="00642CD4">
              <w:rPr>
                <w:noProof/>
                <w:webHidden/>
              </w:rPr>
              <w:fldChar w:fldCharType="begin"/>
            </w:r>
            <w:r w:rsidR="00642CD4">
              <w:rPr>
                <w:noProof/>
                <w:webHidden/>
              </w:rPr>
              <w:instrText xml:space="preserve"> PAGEREF _Toc121481360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25812E5" w14:textId="1C0F9334" w:rsidR="00642CD4" w:rsidRDefault="006A0A44" w:rsidP="00020903">
          <w:pPr>
            <w:pStyle w:val="TOC1"/>
            <w:rPr>
              <w:rFonts w:eastAsiaTheme="minorEastAsia"/>
              <w:noProof/>
              <w:lang w:val="ru-RU" w:eastAsia="ru-RU"/>
            </w:rPr>
          </w:pPr>
          <w:hyperlink w:anchor="_Toc121481361" w:history="1">
            <w:r w:rsidR="00642CD4" w:rsidRPr="00A34CD1">
              <w:rPr>
                <w:rStyle w:val="Hyperlink"/>
                <w:noProof/>
              </w:rPr>
              <w:t>11.5</w:t>
            </w:r>
            <w:r w:rsidR="00642CD4">
              <w:rPr>
                <w:rFonts w:eastAsiaTheme="minorEastAsia"/>
                <w:noProof/>
                <w:lang w:val="ru-RU" w:eastAsia="ru-RU"/>
              </w:rPr>
              <w:tab/>
            </w:r>
            <w:r w:rsidR="00642CD4" w:rsidRPr="00A34CD1">
              <w:rPr>
                <w:rStyle w:val="Hyperlink"/>
                <w:noProof/>
              </w:rPr>
              <w:t>Applicability of QMS documentation</w:t>
            </w:r>
            <w:r w:rsidR="00642CD4">
              <w:rPr>
                <w:noProof/>
                <w:webHidden/>
              </w:rPr>
              <w:tab/>
            </w:r>
            <w:r w:rsidR="00642CD4">
              <w:rPr>
                <w:noProof/>
                <w:webHidden/>
              </w:rPr>
              <w:fldChar w:fldCharType="begin"/>
            </w:r>
            <w:r w:rsidR="00642CD4">
              <w:rPr>
                <w:noProof/>
                <w:webHidden/>
              </w:rPr>
              <w:instrText xml:space="preserve"> PAGEREF _Toc121481361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7D9908B" w14:textId="2404C3C2" w:rsidR="00642CD4" w:rsidRDefault="006A0A44" w:rsidP="00642CD4">
          <w:pPr>
            <w:pStyle w:val="TOC1"/>
            <w:rPr>
              <w:rFonts w:eastAsiaTheme="minorEastAsia"/>
              <w:noProof/>
              <w:lang w:val="ru-RU" w:eastAsia="ru-RU"/>
            </w:rPr>
          </w:pPr>
          <w:hyperlink w:anchor="_Toc121481362" w:history="1">
            <w:r w:rsidR="00642CD4" w:rsidRPr="00A34CD1">
              <w:rPr>
                <w:rStyle w:val="Hyperlink"/>
                <w:noProof/>
              </w:rPr>
              <w:t>12</w:t>
            </w:r>
            <w:r w:rsidR="00642CD4">
              <w:rPr>
                <w:rFonts w:eastAsiaTheme="minorEastAsia"/>
                <w:noProof/>
                <w:lang w:val="ru-RU" w:eastAsia="ru-RU"/>
              </w:rPr>
              <w:tab/>
            </w:r>
            <w:r w:rsidR="00642CD4" w:rsidRPr="00A34CD1">
              <w:rPr>
                <w:rStyle w:val="Hyperlink"/>
                <w:noProof/>
              </w:rPr>
              <w:t>Fundamental Quality Systems and Processes</w:t>
            </w:r>
            <w:r w:rsidR="00642CD4">
              <w:rPr>
                <w:noProof/>
                <w:webHidden/>
              </w:rPr>
              <w:tab/>
            </w:r>
            <w:r w:rsidR="00642CD4">
              <w:rPr>
                <w:noProof/>
                <w:webHidden/>
              </w:rPr>
              <w:fldChar w:fldCharType="begin"/>
            </w:r>
            <w:r w:rsidR="00642CD4">
              <w:rPr>
                <w:noProof/>
                <w:webHidden/>
              </w:rPr>
              <w:instrText xml:space="preserve"> PAGEREF _Toc121481362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608AE48F" w14:textId="49C119BC" w:rsidR="00642CD4" w:rsidRDefault="006A0A44" w:rsidP="00020903">
          <w:pPr>
            <w:pStyle w:val="TOC1"/>
            <w:rPr>
              <w:rFonts w:eastAsiaTheme="minorEastAsia"/>
              <w:noProof/>
              <w:lang w:val="ru-RU" w:eastAsia="ru-RU"/>
            </w:rPr>
          </w:pPr>
          <w:hyperlink w:anchor="_Toc121481363" w:history="1">
            <w:r w:rsidR="00642CD4" w:rsidRPr="00A34CD1">
              <w:rPr>
                <w:rStyle w:val="Hyperlink"/>
                <w:noProof/>
                <w:highlight w:val="yellow"/>
              </w:rPr>
              <w:t>12.1</w:t>
            </w:r>
            <w:r w:rsidR="00642CD4">
              <w:rPr>
                <w:rFonts w:eastAsiaTheme="minorEastAsia"/>
                <w:noProof/>
                <w:lang w:val="ru-RU" w:eastAsia="ru-RU"/>
              </w:rPr>
              <w:tab/>
            </w:r>
            <w:r w:rsidR="00642CD4" w:rsidRPr="00A34CD1">
              <w:rPr>
                <w:rStyle w:val="Hyperlink"/>
                <w:noProof/>
                <w:highlight w:val="yellow"/>
              </w:rPr>
              <w:t>&lt;QRM_Title&gt;</w:t>
            </w:r>
            <w:r w:rsidR="00642CD4">
              <w:rPr>
                <w:noProof/>
                <w:webHidden/>
              </w:rPr>
              <w:tab/>
            </w:r>
            <w:r w:rsidR="00642CD4">
              <w:rPr>
                <w:noProof/>
                <w:webHidden/>
              </w:rPr>
              <w:fldChar w:fldCharType="begin"/>
            </w:r>
            <w:r w:rsidR="00642CD4">
              <w:rPr>
                <w:noProof/>
                <w:webHidden/>
              </w:rPr>
              <w:instrText xml:space="preserve"> PAGEREF _Toc121481363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4B6F2767" w14:textId="6A142B69" w:rsidR="00642CD4" w:rsidRDefault="006A0A44" w:rsidP="00020903">
          <w:pPr>
            <w:pStyle w:val="TOC1"/>
            <w:rPr>
              <w:rFonts w:eastAsiaTheme="minorEastAsia"/>
              <w:noProof/>
              <w:lang w:val="ru-RU" w:eastAsia="ru-RU"/>
            </w:rPr>
          </w:pPr>
          <w:hyperlink w:anchor="_Toc121481364" w:history="1">
            <w:r w:rsidR="00642CD4" w:rsidRPr="00A34CD1">
              <w:rPr>
                <w:rStyle w:val="Hyperlink"/>
                <w:noProof/>
              </w:rPr>
              <w:t>12.2</w:t>
            </w:r>
            <w:r w:rsidR="00642CD4">
              <w:rPr>
                <w:rFonts w:eastAsiaTheme="minorEastAsia"/>
                <w:noProof/>
                <w:lang w:val="ru-RU" w:eastAsia="ru-RU"/>
              </w:rPr>
              <w:tab/>
            </w:r>
            <w:r w:rsidR="00642CD4" w:rsidRPr="00A34CD1">
              <w:rPr>
                <w:rStyle w:val="Hyperlink"/>
                <w:noProof/>
              </w:rPr>
              <w:t>Data and</w:t>
            </w:r>
            <w:r w:rsidR="00642CD4" w:rsidRPr="00A34CD1">
              <w:rPr>
                <w:rStyle w:val="Hyperlink"/>
                <w:noProof/>
                <w:spacing w:val="-3"/>
              </w:rPr>
              <w:t xml:space="preserve"> </w:t>
            </w:r>
            <w:r w:rsidR="00642CD4" w:rsidRPr="00A34CD1">
              <w:rPr>
                <w:rStyle w:val="Hyperlink"/>
                <w:noProof/>
              </w:rPr>
              <w:t>Records</w:t>
            </w:r>
            <w:r w:rsidR="00642CD4">
              <w:rPr>
                <w:noProof/>
                <w:webHidden/>
              </w:rPr>
              <w:tab/>
            </w:r>
            <w:r w:rsidR="00642CD4">
              <w:rPr>
                <w:noProof/>
                <w:webHidden/>
              </w:rPr>
              <w:fldChar w:fldCharType="begin"/>
            </w:r>
            <w:r w:rsidR="00642CD4">
              <w:rPr>
                <w:noProof/>
                <w:webHidden/>
              </w:rPr>
              <w:instrText xml:space="preserve"> PAGEREF _Toc121481364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02477203" w14:textId="287D0301" w:rsidR="00642CD4" w:rsidRDefault="006A0A44" w:rsidP="00020903">
          <w:pPr>
            <w:pStyle w:val="TOC1"/>
            <w:rPr>
              <w:rFonts w:eastAsiaTheme="minorEastAsia"/>
              <w:noProof/>
              <w:lang w:val="ru-RU" w:eastAsia="ru-RU"/>
            </w:rPr>
          </w:pPr>
          <w:hyperlink w:anchor="_Toc121481365" w:history="1">
            <w:r w:rsidR="00642CD4" w:rsidRPr="00A34CD1">
              <w:rPr>
                <w:rStyle w:val="Hyperlink"/>
                <w:noProof/>
              </w:rPr>
              <w:t>12.3</w:t>
            </w:r>
            <w:r w:rsidR="00642CD4">
              <w:rPr>
                <w:rFonts w:eastAsiaTheme="minorEastAsia"/>
                <w:noProof/>
                <w:lang w:val="ru-RU" w:eastAsia="ru-RU"/>
              </w:rPr>
              <w:tab/>
            </w:r>
            <w:r w:rsidR="00642CD4" w:rsidRPr="00A34CD1">
              <w:rPr>
                <w:rStyle w:val="Hyperlink"/>
                <w:noProof/>
              </w:rPr>
              <w:t>Events</w:t>
            </w:r>
            <w:r w:rsidR="00642CD4">
              <w:rPr>
                <w:noProof/>
                <w:webHidden/>
              </w:rPr>
              <w:tab/>
            </w:r>
            <w:r w:rsidR="00642CD4">
              <w:rPr>
                <w:noProof/>
                <w:webHidden/>
              </w:rPr>
              <w:fldChar w:fldCharType="begin"/>
            </w:r>
            <w:r w:rsidR="00642CD4">
              <w:rPr>
                <w:noProof/>
                <w:webHidden/>
              </w:rPr>
              <w:instrText xml:space="preserve"> PAGEREF _Toc121481365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09ED9D88" w14:textId="004228C3" w:rsidR="00642CD4" w:rsidRDefault="006A0A44" w:rsidP="00020903">
          <w:pPr>
            <w:pStyle w:val="TOC1"/>
            <w:rPr>
              <w:rFonts w:eastAsiaTheme="minorEastAsia"/>
              <w:noProof/>
              <w:lang w:val="ru-RU" w:eastAsia="ru-RU"/>
            </w:rPr>
          </w:pPr>
          <w:hyperlink w:anchor="_Toc121481366" w:history="1">
            <w:r w:rsidR="00642CD4" w:rsidRPr="00A34CD1">
              <w:rPr>
                <w:rStyle w:val="Hyperlink"/>
                <w:noProof/>
                <w:highlight w:val="yellow"/>
              </w:rPr>
              <w:t>12.4</w:t>
            </w:r>
            <w:r w:rsidR="00642CD4">
              <w:rPr>
                <w:rFonts w:eastAsiaTheme="minorEastAsia"/>
                <w:noProof/>
                <w:lang w:val="ru-RU" w:eastAsia="ru-RU"/>
              </w:rPr>
              <w:tab/>
            </w:r>
            <w:r w:rsidR="00642CD4" w:rsidRPr="00A34CD1">
              <w:rPr>
                <w:rStyle w:val="Hyperlink"/>
                <w:noProof/>
                <w:highlight w:val="yellow"/>
              </w:rPr>
              <w:t>&lt;ChangeManagementTitle&gt;</w:t>
            </w:r>
            <w:r w:rsidR="00642CD4">
              <w:rPr>
                <w:noProof/>
                <w:webHidden/>
              </w:rPr>
              <w:tab/>
            </w:r>
            <w:r w:rsidR="00642CD4">
              <w:rPr>
                <w:noProof/>
                <w:webHidden/>
              </w:rPr>
              <w:fldChar w:fldCharType="begin"/>
            </w:r>
            <w:r w:rsidR="00642CD4">
              <w:rPr>
                <w:noProof/>
                <w:webHidden/>
              </w:rPr>
              <w:instrText xml:space="preserve"> PAGEREF _Toc121481366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7BC125F9" w14:textId="29A72F1A" w:rsidR="00642CD4" w:rsidRDefault="006A0A44" w:rsidP="00020903">
          <w:pPr>
            <w:pStyle w:val="TOC1"/>
            <w:rPr>
              <w:rFonts w:eastAsiaTheme="minorEastAsia"/>
              <w:noProof/>
              <w:lang w:val="ru-RU" w:eastAsia="ru-RU"/>
            </w:rPr>
          </w:pPr>
          <w:hyperlink w:anchor="_Toc121481367" w:history="1">
            <w:r w:rsidR="00642CD4" w:rsidRPr="00A34CD1">
              <w:rPr>
                <w:rStyle w:val="Hyperlink"/>
                <w:noProof/>
                <w:highlight w:val="yellow"/>
              </w:rPr>
              <w:t>12.5</w:t>
            </w:r>
            <w:r w:rsidR="00642CD4">
              <w:rPr>
                <w:rFonts w:eastAsiaTheme="minorEastAsia"/>
                <w:noProof/>
                <w:lang w:val="ru-RU" w:eastAsia="ru-RU"/>
              </w:rPr>
              <w:tab/>
            </w:r>
            <w:r w:rsidR="00642CD4" w:rsidRPr="00A34CD1">
              <w:rPr>
                <w:rStyle w:val="Hyperlink"/>
                <w:noProof/>
                <w:highlight w:val="yellow"/>
              </w:rPr>
              <w:t>&lt;AuditsInspectionsTitle&gt;</w:t>
            </w:r>
            <w:r w:rsidR="00642CD4">
              <w:rPr>
                <w:noProof/>
                <w:webHidden/>
              </w:rPr>
              <w:tab/>
            </w:r>
            <w:r w:rsidR="00642CD4">
              <w:rPr>
                <w:noProof/>
                <w:webHidden/>
              </w:rPr>
              <w:fldChar w:fldCharType="begin"/>
            </w:r>
            <w:r w:rsidR="00642CD4">
              <w:rPr>
                <w:noProof/>
                <w:webHidden/>
              </w:rPr>
              <w:instrText xml:space="preserve"> PAGEREF _Toc121481367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3BDAC1CD" w14:textId="712E31E1" w:rsidR="00642CD4" w:rsidRDefault="006A0A44" w:rsidP="00020903">
          <w:pPr>
            <w:pStyle w:val="TOC1"/>
            <w:rPr>
              <w:rFonts w:eastAsiaTheme="minorEastAsia"/>
              <w:noProof/>
              <w:lang w:val="ru-RU" w:eastAsia="ru-RU"/>
            </w:rPr>
          </w:pPr>
          <w:hyperlink w:anchor="_Toc121481368" w:history="1">
            <w:r w:rsidR="00642CD4" w:rsidRPr="00A34CD1">
              <w:rPr>
                <w:rStyle w:val="Hyperlink"/>
                <w:noProof/>
              </w:rPr>
              <w:t>12.6</w:t>
            </w:r>
            <w:r w:rsidR="00642CD4">
              <w:rPr>
                <w:rFonts w:eastAsiaTheme="minorEastAsia"/>
                <w:noProof/>
                <w:lang w:val="ru-RU" w:eastAsia="ru-RU"/>
              </w:rPr>
              <w:tab/>
            </w:r>
            <w:r w:rsidR="00642CD4" w:rsidRPr="00A34CD1">
              <w:rPr>
                <w:rStyle w:val="Hyperlink"/>
                <w:noProof/>
              </w:rPr>
              <w:t>Escalation Event Management</w:t>
            </w:r>
            <w:r w:rsidR="00642CD4">
              <w:rPr>
                <w:noProof/>
                <w:webHidden/>
              </w:rPr>
              <w:tab/>
            </w:r>
            <w:r w:rsidR="00642CD4">
              <w:rPr>
                <w:noProof/>
                <w:webHidden/>
              </w:rPr>
              <w:fldChar w:fldCharType="begin"/>
            </w:r>
            <w:r w:rsidR="00642CD4">
              <w:rPr>
                <w:noProof/>
                <w:webHidden/>
              </w:rPr>
              <w:instrText xml:space="preserve"> PAGEREF _Toc121481368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5249A5DF" w14:textId="022A0D53" w:rsidR="00642CD4" w:rsidRDefault="006A0A44" w:rsidP="00020903">
          <w:pPr>
            <w:pStyle w:val="TOC1"/>
            <w:rPr>
              <w:rFonts w:eastAsiaTheme="minorEastAsia"/>
              <w:noProof/>
              <w:lang w:val="ru-RU" w:eastAsia="ru-RU"/>
            </w:rPr>
          </w:pPr>
          <w:hyperlink w:anchor="_Toc121481369" w:history="1">
            <w:r w:rsidR="00642CD4" w:rsidRPr="00A34CD1">
              <w:rPr>
                <w:rStyle w:val="Hyperlink"/>
                <w:noProof/>
                <w:highlight w:val="yellow"/>
              </w:rPr>
              <w:t>12.7</w:t>
            </w:r>
            <w:r w:rsidR="00642CD4">
              <w:rPr>
                <w:rFonts w:eastAsiaTheme="minorEastAsia"/>
                <w:noProof/>
                <w:lang w:val="ru-RU" w:eastAsia="ru-RU"/>
              </w:rPr>
              <w:tab/>
            </w:r>
            <w:r w:rsidR="00642CD4" w:rsidRPr="00A34CD1">
              <w:rPr>
                <w:rStyle w:val="Hyperlink"/>
                <w:noProof/>
                <w:highlight w:val="yellow"/>
              </w:rPr>
              <w:t>&lt;MaterialManagementTitle&gt;</w:t>
            </w:r>
            <w:r w:rsidR="00642CD4">
              <w:rPr>
                <w:noProof/>
                <w:webHidden/>
              </w:rPr>
              <w:tab/>
            </w:r>
            <w:r w:rsidR="00642CD4">
              <w:rPr>
                <w:noProof/>
                <w:webHidden/>
              </w:rPr>
              <w:fldChar w:fldCharType="begin"/>
            </w:r>
            <w:r w:rsidR="00642CD4">
              <w:rPr>
                <w:noProof/>
                <w:webHidden/>
              </w:rPr>
              <w:instrText xml:space="preserve"> PAGEREF _Toc121481369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6E6D3207" w14:textId="2DC22667" w:rsidR="00642CD4" w:rsidRDefault="006A0A44" w:rsidP="00020903">
          <w:pPr>
            <w:pStyle w:val="TOC1"/>
            <w:rPr>
              <w:rFonts w:eastAsiaTheme="minorEastAsia"/>
              <w:noProof/>
              <w:lang w:val="ru-RU" w:eastAsia="ru-RU"/>
            </w:rPr>
          </w:pPr>
          <w:hyperlink w:anchor="_Toc121481370" w:history="1">
            <w:r w:rsidR="00642CD4" w:rsidRPr="00A34CD1">
              <w:rPr>
                <w:rStyle w:val="Hyperlink"/>
                <w:noProof/>
                <w:highlight w:val="yellow"/>
              </w:rPr>
              <w:t>12.8</w:t>
            </w:r>
            <w:r w:rsidR="00642CD4">
              <w:rPr>
                <w:rFonts w:eastAsiaTheme="minorEastAsia"/>
                <w:noProof/>
                <w:lang w:val="ru-RU" w:eastAsia="ru-RU"/>
              </w:rPr>
              <w:tab/>
            </w:r>
            <w:r w:rsidR="00642CD4" w:rsidRPr="00A34CD1">
              <w:rPr>
                <w:rStyle w:val="Hyperlink"/>
                <w:noProof/>
                <w:highlight w:val="yellow"/>
              </w:rPr>
              <w:t>&lt;SuppliersTitle&gt;</w:t>
            </w:r>
            <w:r w:rsidR="00642CD4">
              <w:rPr>
                <w:noProof/>
                <w:webHidden/>
              </w:rPr>
              <w:tab/>
            </w:r>
            <w:r w:rsidR="00642CD4">
              <w:rPr>
                <w:noProof/>
                <w:webHidden/>
              </w:rPr>
              <w:fldChar w:fldCharType="begin"/>
            </w:r>
            <w:r w:rsidR="00642CD4">
              <w:rPr>
                <w:noProof/>
                <w:webHidden/>
              </w:rPr>
              <w:instrText xml:space="preserve"> PAGEREF _Toc121481370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6E252476" w14:textId="7558CF81" w:rsidR="00642CD4" w:rsidRDefault="006A0A44" w:rsidP="00020903">
          <w:pPr>
            <w:pStyle w:val="TOC1"/>
            <w:rPr>
              <w:rFonts w:eastAsiaTheme="minorEastAsia"/>
              <w:noProof/>
              <w:lang w:val="ru-RU" w:eastAsia="ru-RU"/>
            </w:rPr>
          </w:pPr>
          <w:hyperlink w:anchor="_Toc121481371" w:history="1">
            <w:r w:rsidR="00642CD4" w:rsidRPr="00A34CD1">
              <w:rPr>
                <w:rStyle w:val="Hyperlink"/>
                <w:noProof/>
                <w:highlight w:val="yellow"/>
              </w:rPr>
              <w:t>12.9</w:t>
            </w:r>
            <w:r w:rsidR="00642CD4">
              <w:rPr>
                <w:rFonts w:eastAsiaTheme="minorEastAsia"/>
                <w:noProof/>
                <w:lang w:val="ru-RU" w:eastAsia="ru-RU"/>
              </w:rPr>
              <w:tab/>
            </w:r>
            <w:r w:rsidR="00642CD4" w:rsidRPr="00A34CD1">
              <w:rPr>
                <w:rStyle w:val="Hyperlink"/>
                <w:noProof/>
                <w:highlight w:val="yellow"/>
              </w:rPr>
              <w:t>&lt;CompSystemsTitle&gt;</w:t>
            </w:r>
            <w:r w:rsidR="00642CD4">
              <w:rPr>
                <w:noProof/>
                <w:webHidden/>
              </w:rPr>
              <w:tab/>
            </w:r>
            <w:r w:rsidR="00642CD4">
              <w:rPr>
                <w:noProof/>
                <w:webHidden/>
              </w:rPr>
              <w:fldChar w:fldCharType="begin"/>
            </w:r>
            <w:r w:rsidR="00642CD4">
              <w:rPr>
                <w:noProof/>
                <w:webHidden/>
              </w:rPr>
              <w:instrText xml:space="preserve"> PAGEREF _Toc121481371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21F4AEB1" w14:textId="66072F4F" w:rsidR="00642CD4" w:rsidRDefault="006A0A44" w:rsidP="00642CD4">
          <w:pPr>
            <w:pStyle w:val="TOC1"/>
            <w:rPr>
              <w:rFonts w:eastAsiaTheme="minorEastAsia"/>
              <w:noProof/>
              <w:lang w:val="ru-RU" w:eastAsia="ru-RU"/>
            </w:rPr>
          </w:pPr>
          <w:hyperlink w:anchor="_Toc121481372" w:history="1">
            <w:r w:rsidR="00642CD4" w:rsidRPr="00A34CD1">
              <w:rPr>
                <w:rStyle w:val="Hyperlink"/>
                <w:noProof/>
              </w:rPr>
              <w:t>13</w:t>
            </w:r>
            <w:r w:rsidR="00642CD4">
              <w:rPr>
                <w:rFonts w:eastAsiaTheme="minorEastAsia"/>
                <w:noProof/>
                <w:lang w:val="ru-RU" w:eastAsia="ru-RU"/>
              </w:rPr>
              <w:tab/>
            </w:r>
            <w:r w:rsidR="00642CD4" w:rsidRPr="00A34CD1">
              <w:rPr>
                <w:rStyle w:val="Hyperlink"/>
                <w:noProof/>
              </w:rPr>
              <w:t>Terms and Abbreviations and Definitions</w:t>
            </w:r>
            <w:r w:rsidR="00642CD4">
              <w:rPr>
                <w:noProof/>
                <w:webHidden/>
              </w:rPr>
              <w:tab/>
            </w:r>
            <w:r w:rsidR="00642CD4">
              <w:rPr>
                <w:noProof/>
                <w:webHidden/>
              </w:rPr>
              <w:fldChar w:fldCharType="begin"/>
            </w:r>
            <w:r w:rsidR="00642CD4">
              <w:rPr>
                <w:noProof/>
                <w:webHidden/>
              </w:rPr>
              <w:instrText xml:space="preserve"> PAGEREF _Toc121481372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42DE7E76" w14:textId="79815917" w:rsidR="00642CD4" w:rsidRDefault="006A0A44" w:rsidP="00642CD4">
          <w:pPr>
            <w:pStyle w:val="TOC1"/>
            <w:rPr>
              <w:rFonts w:eastAsiaTheme="minorEastAsia"/>
              <w:noProof/>
              <w:lang w:val="ru-RU" w:eastAsia="ru-RU"/>
            </w:rPr>
          </w:pPr>
          <w:hyperlink w:anchor="_Toc121481373" w:history="1">
            <w:r w:rsidR="00642CD4" w:rsidRPr="00A34CD1">
              <w:rPr>
                <w:rStyle w:val="Hyperlink"/>
                <w:noProof/>
              </w:rPr>
              <w:t>14</w:t>
            </w:r>
            <w:r w:rsidR="00642CD4">
              <w:rPr>
                <w:rFonts w:eastAsiaTheme="minorEastAsia"/>
                <w:noProof/>
                <w:lang w:val="ru-RU" w:eastAsia="ru-RU"/>
              </w:rPr>
              <w:tab/>
            </w:r>
            <w:r w:rsidR="00642CD4" w:rsidRPr="00A34CD1">
              <w:rPr>
                <w:rStyle w:val="Hyperlink"/>
                <w:noProof/>
              </w:rPr>
              <w:t>Applicable documents</w:t>
            </w:r>
            <w:r w:rsidR="00642CD4">
              <w:rPr>
                <w:noProof/>
                <w:webHidden/>
              </w:rPr>
              <w:tab/>
            </w:r>
            <w:r w:rsidR="00642CD4">
              <w:rPr>
                <w:noProof/>
                <w:webHidden/>
              </w:rPr>
              <w:fldChar w:fldCharType="begin"/>
            </w:r>
            <w:r w:rsidR="00642CD4">
              <w:rPr>
                <w:noProof/>
                <w:webHidden/>
              </w:rPr>
              <w:instrText xml:space="preserve"> PAGEREF _Toc121481373 \h </w:instrText>
            </w:r>
            <w:r w:rsidR="00642CD4">
              <w:rPr>
                <w:noProof/>
                <w:webHidden/>
              </w:rPr>
            </w:r>
            <w:r w:rsidR="00642CD4">
              <w:rPr>
                <w:noProof/>
                <w:webHidden/>
              </w:rPr>
              <w:fldChar w:fldCharType="separate"/>
            </w:r>
            <w:r w:rsidR="00642CD4">
              <w:rPr>
                <w:noProof/>
                <w:webHidden/>
              </w:rPr>
              <w:t>14</w:t>
            </w:r>
            <w:r w:rsidR="00642CD4">
              <w:rPr>
                <w:noProof/>
                <w:webHidden/>
              </w:rPr>
              <w:fldChar w:fldCharType="end"/>
            </w:r>
          </w:hyperlink>
        </w:p>
        <w:p w14:paraId="6CA65D9D" w14:textId="5276F056" w:rsidR="00642CD4" w:rsidRDefault="006A0A44" w:rsidP="00642CD4">
          <w:pPr>
            <w:pStyle w:val="TOC1"/>
            <w:rPr>
              <w:rFonts w:eastAsiaTheme="minorEastAsia"/>
              <w:noProof/>
              <w:lang w:val="ru-RU" w:eastAsia="ru-RU"/>
            </w:rPr>
          </w:pPr>
          <w:hyperlink w:anchor="_Toc121481374" w:history="1">
            <w:r w:rsidR="00642CD4" w:rsidRPr="00A34CD1">
              <w:rPr>
                <w:rStyle w:val="Hyperlink"/>
                <w:noProof/>
              </w:rPr>
              <w:t>15</w:t>
            </w:r>
            <w:r w:rsidR="00642CD4">
              <w:rPr>
                <w:rFonts w:eastAsiaTheme="minorEastAsia"/>
                <w:noProof/>
                <w:lang w:val="ru-RU" w:eastAsia="ru-RU"/>
              </w:rPr>
              <w:tab/>
            </w:r>
            <w:r w:rsidR="00642CD4" w:rsidRPr="00A34CD1">
              <w:rPr>
                <w:rStyle w:val="Hyperlink"/>
                <w:noProof/>
              </w:rPr>
              <w:t>Appendices</w:t>
            </w:r>
            <w:r w:rsidR="00642CD4">
              <w:rPr>
                <w:noProof/>
                <w:webHidden/>
              </w:rPr>
              <w:tab/>
            </w:r>
            <w:r w:rsidR="00642CD4">
              <w:rPr>
                <w:noProof/>
                <w:webHidden/>
              </w:rPr>
              <w:fldChar w:fldCharType="begin"/>
            </w:r>
            <w:r w:rsidR="00642CD4">
              <w:rPr>
                <w:noProof/>
                <w:webHidden/>
              </w:rPr>
              <w:instrText xml:space="preserve"> PAGEREF _Toc121481374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45624DB1" w14:textId="6F586C67" w:rsidR="00642CD4" w:rsidRDefault="006A0A44" w:rsidP="00642CD4">
          <w:pPr>
            <w:pStyle w:val="TOC1"/>
            <w:rPr>
              <w:rFonts w:eastAsiaTheme="minorEastAsia"/>
              <w:noProof/>
              <w:lang w:val="ru-RU" w:eastAsia="ru-RU"/>
            </w:rPr>
          </w:pPr>
          <w:hyperlink w:anchor="_Toc121481375" w:history="1">
            <w:r w:rsidR="00642CD4" w:rsidRPr="00A34CD1">
              <w:rPr>
                <w:rStyle w:val="Hyperlink"/>
                <w:noProof/>
              </w:rPr>
              <w:t>16</w:t>
            </w:r>
            <w:r w:rsidR="00642CD4">
              <w:rPr>
                <w:rFonts w:eastAsiaTheme="minorEastAsia"/>
                <w:noProof/>
                <w:lang w:val="ru-RU" w:eastAsia="ru-RU"/>
              </w:rPr>
              <w:tab/>
            </w:r>
            <w:r w:rsidR="00642CD4" w:rsidRPr="00A34CD1">
              <w:rPr>
                <w:rStyle w:val="Hyperlink"/>
                <w:noProof/>
              </w:rPr>
              <w:t>Document revision history</w:t>
            </w:r>
            <w:r w:rsidR="00642CD4">
              <w:rPr>
                <w:noProof/>
                <w:webHidden/>
              </w:rPr>
              <w:tab/>
            </w:r>
            <w:r w:rsidR="00642CD4">
              <w:rPr>
                <w:noProof/>
                <w:webHidden/>
              </w:rPr>
              <w:fldChar w:fldCharType="begin"/>
            </w:r>
            <w:r w:rsidR="00642CD4">
              <w:rPr>
                <w:noProof/>
                <w:webHidden/>
              </w:rPr>
              <w:instrText xml:space="preserve"> PAGEREF _Toc121481375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7E3EFDEC" w14:textId="2D66E95F" w:rsidR="00356B79" w:rsidRPr="00E21E62" w:rsidRDefault="00356B79" w:rsidP="00642CD4">
          <w:pPr>
            <w:pStyle w:val="TOC1"/>
            <w:rPr>
              <w:lang w:val="en-US"/>
            </w:rPr>
          </w:pPr>
          <w:r w:rsidRPr="00E21E62">
            <w:rPr>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14EF095E" w:rsidR="00C16B2E" w:rsidRPr="00E21E62" w:rsidRDefault="00C16B2E" w:rsidP="00483833">
      <w:pPr>
        <w:pStyle w:val="Heading1"/>
      </w:pPr>
      <w:bookmarkStart w:id="6" w:name="_Toc121481342"/>
      <w:bookmarkStart w:id="7" w:name="_Hlk102045015"/>
      <w:r w:rsidRPr="00E21E62">
        <w:lastRenderedPageBreak/>
        <w:t>Purpose</w:t>
      </w:r>
      <w:bookmarkEnd w:id="0"/>
      <w:bookmarkEnd w:id="6"/>
    </w:p>
    <w:bookmarkEnd w:id="7"/>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Quality Manual</w:t>
      </w:r>
      <w:proofErr w:type="spellStart"/>
      <w:r w:rsidR="00952E7D" w:rsidRPr="00CF1AD2">
        <w:rPr>
          <w:b/>
          <w:bCs/>
          <w:highlight w:val="yellow"/>
        </w:rPr>
      </w:r>
      <w:r w:rsidR="00952E7D">
        <w:rPr>
          <w:b/>
          <w:bCs/>
          <w:highlight w:val="yellow"/>
        </w:rPr>
      </w:r>
      <w:r w:rsidR="00952E7D" w:rsidRPr="00CF1AD2">
        <w:rPr>
          <w:b/>
          <w:bCs/>
          <w:highlight w:val="yellow"/>
        </w:rPr>
      </w:r>
      <w:r w:rsidR="00952E7D">
        <w:rPr>
          <w:b/>
          <w:bCs/>
          <w:highlight w:val="yellow"/>
        </w:rPr>
      </w:r>
      <w:proofErr w:type="spellEnd"/>
      <w:r w:rsidR="00952E7D" w:rsidRPr="00CF1AD2">
        <w:rPr>
          <w:b/>
          <w:bCs/>
          <w:highlight w:val="yellow"/>
        </w:rPr>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020903">
        <w:rPr>
          <w:highlight w:val="red"/>
        </w:rPr>
        <w:t>Quality</w:t>
      </w:r>
      <w:r w:rsidRPr="00020903">
        <w:rPr>
          <w:spacing w:val="-14"/>
          <w:highlight w:val="red"/>
        </w:rPr>
        <w:t xml:space="preserve"> </w:t>
      </w:r>
      <w:r w:rsidRPr="00020903">
        <w:rPr>
          <w:highlight w:val="red"/>
        </w:rPr>
        <w:t>Organization</w:t>
      </w:r>
      <w:r>
        <w:t xml:space="preserve"> and Quality Management System (QMS) including management responsibilities associated with</w:t>
      </w:r>
      <w:r>
        <w:rPr>
          <w:spacing w:val="-19"/>
        </w:rPr>
        <w:t xml:space="preserve"> </w:t>
      </w:r>
      <w:r>
        <w:t>it.</w:t>
      </w:r>
    </w:p>
    <w:p w14:paraId="38AF411C" w14:textId="1AC28F97" w:rsidR="002D737A" w:rsidRPr="0042595C" w:rsidRDefault="002D737A" w:rsidP="00153A8B">
      <w:pPr>
        <w:pStyle w:val="BodyText"/>
        <w:spacing w:before="120"/>
        <w:jc w:val="both"/>
      </w:pPr>
      <w:r>
        <w:t xml:space="preserve">It is the responsibility of </w:t>
      </w:r>
      <w:r w:rsidRPr="00236EE1">
        <w:rPr>
          <w:highlight w:val="yellow"/>
        </w:rPr>
        <w:t>e.g., Quality Management Director</w:t>
      </w:r>
      <w:proofErr w:type="spellStart"/>
      <w:r w:rsidR="00236EE1" w:rsidRPr="00020903">
        <w:rPr>
          <w:highlight w:val="yellow"/>
        </w:rPr>
      </w:r>
      <w:proofErr w:type="spellEnd"/>
      <w:r w:rsidRPr="00236EE1">
        <w:rPr>
          <w:highlight w:val="yellow"/>
        </w:rPr>
      </w:r>
      <w:r>
        <w:t xml:space="preserve"> to ensure compliance with the requirements of this </w:t>
      </w:r>
      <w:r w:rsidR="0028484B" w:rsidRPr="00CF1AD2">
        <w:rPr>
          <w:b/>
          <w:bCs/>
          <w:highlight w:val="yellow"/>
        </w:rPr>
        <w:t>Quality Manual</w:t>
      </w:r>
      <w:proofErr w:type="spellStart"/>
      <w:r w:rsidR="0028484B" w:rsidRPr="00CF1AD2">
        <w:rPr>
          <w:b/>
          <w:bCs/>
          <w:highlight w:val="yellow"/>
        </w:rPr>
      </w:r>
      <w:r w:rsidR="0028484B">
        <w:rPr>
          <w:b/>
          <w:bCs/>
          <w:highlight w:val="yellow"/>
        </w:rPr>
      </w:r>
      <w:r w:rsidR="0028484B" w:rsidRPr="00CF1AD2">
        <w:rPr>
          <w:b/>
          <w:bCs/>
          <w:highlight w:val="yellow"/>
        </w:rPr>
      </w:r>
      <w:r w:rsidR="0028484B">
        <w:rPr>
          <w:b/>
          <w:bCs/>
          <w:highlight w:val="yellow"/>
        </w:rPr>
      </w:r>
      <w:proofErr w:type="spellEnd"/>
      <w:r w:rsidR="0028484B" w:rsidRPr="00CF1AD2">
        <w:rPr>
          <w:b/>
          <w:bCs/>
          <w:highlight w:val="yellow"/>
        </w:rPr>
      </w:r>
      <w:r>
        <w:t xml:space="preserve"> at the function/entity level.</w:t>
      </w:r>
    </w:p>
    <w:p w14:paraId="67CE4FD2" w14:textId="0D686645" w:rsidR="00C16B2E" w:rsidRPr="00E21E62" w:rsidRDefault="008F21F7" w:rsidP="00483833">
      <w:pPr>
        <w:pStyle w:val="Heading1"/>
      </w:pPr>
      <w:bookmarkStart w:id="8" w:name="_Toc121481343"/>
      <w:bookmarkStart w:id="9" w:name="_Toc69400863"/>
      <w:bookmarkStart w:id="10" w:name="_Toc121481344"/>
      <w:bookmarkStart w:id="11" w:name="_Hlk66168105"/>
      <w:bookmarkEnd w:id="8"/>
      <w:r>
        <w:t>Company</w:t>
      </w:r>
      <w:r>
        <w:rPr>
          <w:spacing w:val="-1"/>
        </w:rPr>
        <w:t xml:space="preserve"> </w:t>
      </w:r>
      <w:r>
        <w:t>Profile</w:t>
      </w:r>
      <w:bookmarkEnd w:id="9"/>
      <w:bookmarkEnd w:id="10"/>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2" w:name="_Hlk88819122"/>
      <w:bookmarkEnd w:id="11"/>
      <w:r w:rsidRPr="00591216">
        <w:rPr>
          <w:rStyle w:val="normaltextrun"/>
          <w:rFonts w:ascii="Calibri" w:eastAsiaTheme="majorEastAsia" w:hAnsi="Calibri" w:cs="Calibri"/>
          <w:sz w:val="22"/>
          <w:szCs w:val="22"/>
          <w:highlight w:val="yellow"/>
          <w:lang w:val="en-US"/>
        </w:rPr>
        <w:t>Company ABC</w:t>
      </w:r>
      <w:proofErr w:type="spellStart"/>
      <w:r w:rsidRPr="00591216">
        <w:rPr>
          <w:rStyle w:val="normaltextrun"/>
          <w:rFonts w:ascii="Calibri" w:eastAsiaTheme="majorEastAsia" w:hAnsi="Calibri" w:cs="Calibri"/>
          <w:sz w:val="22"/>
          <w:szCs w:val="22"/>
          <w:highlight w:val="yellow"/>
          <w:lang w:val="en-US"/>
        </w:rPr>
      </w:r>
      <w:proofErr w:type="spellEnd"/>
      <w:r w:rsidRPr="00591216">
        <w:rPr>
          <w:rStyle w:val="normaltextrun"/>
          <w:rFonts w:ascii="Calibri" w:eastAsiaTheme="majorEastAsia" w:hAnsi="Calibri" w:cs="Calibri"/>
          <w:sz w:val="22"/>
          <w:szCs w:val="22"/>
          <w:highlight w:val="yellow"/>
          <w:lang w:val="en-US"/>
        </w:rPr>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[Products/services categories list]</w:t>
      </w:r>
      <w:proofErr w:type="spellStart"/>
      <w:r w:rsidRPr="00AF3C64">
        <w:rPr>
          <w:rStyle w:val="eop"/>
          <w:rFonts w:ascii="Calibri" w:eastAsiaTheme="majorEastAsia" w:hAnsi="Calibri" w:cs="Calibri"/>
          <w:sz w:val="22"/>
          <w:szCs w:val="22"/>
          <w:highlight w:val="yellow"/>
          <w:lang w:val="en-US"/>
        </w:rPr>
      </w:r>
      <w:proofErr w:type="spellEnd"/>
      <w:r w:rsidRPr="00AF3C64">
        <w:rPr>
          <w:rStyle w:val="eop"/>
          <w:rFonts w:ascii="Calibri" w:eastAsiaTheme="majorEastAsia" w:hAnsi="Calibri" w:cs="Calibri"/>
          <w:sz w:val="22"/>
          <w:szCs w:val="22"/>
          <w:highlight w:val="yellow"/>
          <w:lang w:val="en-US"/>
        </w:rPr>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135700E7" w:rsidR="00410BB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sidRPr="00020903">
        <w:rPr>
          <w:rStyle w:val="normaltextrun"/>
          <w:rFonts w:ascii="Calibri" w:eastAsiaTheme="majorEastAsia" w:hAnsi="Calibri" w:cs="Calibri"/>
          <w:sz w:val="22"/>
          <w:szCs w:val="22"/>
          <w:highlight w:val="yellow"/>
          <w:lang w:val="en-US"/>
        </w:rPr>
        <w:t>e.g., CEO</w:t>
      </w:r>
      <w:r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w:t>
      </w:r>
      <w:proofErr w:type="gramStart"/>
      <w:r w:rsidR="00EC5B5A" w:rsidRPr="00EC5B5A">
        <w:rPr>
          <w:rStyle w:val="normaltextrun"/>
          <w:rFonts w:ascii="Calibri" w:eastAsiaTheme="majorEastAsia" w:hAnsi="Calibri" w:cs="Calibri"/>
          <w:sz w:val="22"/>
          <w:szCs w:val="22"/>
          <w:lang w:val="en-US"/>
        </w:rPr>
        <w:t>implements</w:t>
      </w:r>
      <w:proofErr w:type="gramEnd"/>
      <w:r w:rsidR="00EC5B5A" w:rsidRPr="00EC5B5A">
        <w:rPr>
          <w:rStyle w:val="normaltextrun"/>
          <w:rFonts w:ascii="Calibri" w:eastAsiaTheme="majorEastAsia" w:hAnsi="Calibri" w:cs="Calibri"/>
          <w:sz w:val="22"/>
          <w:szCs w:val="22"/>
          <w:lang w:val="en-US"/>
        </w:rPr>
        <w:t xml:space="preserve"> and maintains a quality policy </w:t>
      </w:r>
      <w:r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includes</w:t>
      </w:r>
      <w:r w:rsidR="00BF1BE8">
        <w:rPr>
          <w:rStyle w:val="normaltextrun"/>
          <w:rFonts w:ascii="Calibri" w:eastAsiaTheme="majorEastAsia" w:hAnsi="Calibri" w:cs="Calibri"/>
          <w:sz w:val="22"/>
          <w:szCs w:val="22"/>
          <w:lang w:val="en-US"/>
        </w:rPr>
        <w:t xml:space="preserve"> </w:t>
      </w:r>
      <w:r w:rsidR="004B3664" w:rsidRPr="00591216">
        <w:rPr>
          <w:rStyle w:val="normaltextrun"/>
          <w:rFonts w:ascii="Calibri" w:eastAsiaTheme="majorEastAsia" w:hAnsi="Calibri" w:cs="Calibri"/>
          <w:sz w:val="22"/>
          <w:szCs w:val="22"/>
          <w:highlight w:val="yellow"/>
          <w:lang w:val="en-US"/>
        </w:rPr>
        <w:t>Company ABC</w:t>
      </w:r>
      <w:proofErr w:type="spellStart"/>
      <w:r w:rsidR="004B3664" w:rsidRPr="00591216">
        <w:rPr>
          <w:rStyle w:val="normaltextrun"/>
          <w:rFonts w:ascii="Calibri" w:eastAsiaTheme="majorEastAsia" w:hAnsi="Calibri" w:cs="Calibri"/>
          <w:sz w:val="22"/>
          <w:szCs w:val="22"/>
          <w:highlight w:val="yellow"/>
          <w:lang w:val="en-US"/>
        </w:rPr>
      </w:r>
      <w:proofErr w:type="spellEnd"/>
      <w:r w:rsidR="004B3664" w:rsidRPr="00591216">
        <w:rPr>
          <w:rStyle w:val="normaltextrun"/>
          <w:rFonts w:ascii="Calibri" w:eastAsiaTheme="majorEastAsia" w:hAnsi="Calibri" w:cs="Calibri"/>
          <w:sz w:val="22"/>
          <w:szCs w:val="22"/>
          <w:highlight w:val="yellow"/>
          <w:lang w:val="en-US"/>
        </w:rPr>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reflected</w:t>
      </w:r>
      <w:r w:rsidR="00297BF7" w:rsidRPr="00C97F50">
        <w:rPr>
          <w:rStyle w:val="eop"/>
          <w:rFonts w:ascii="Calibri" w:eastAsiaTheme="majorEastAsia" w:hAnsi="Calibri" w:cs="Calibri"/>
          <w:sz w:val="22"/>
          <w:szCs w:val="22"/>
          <w:lang w:val="en-US"/>
        </w:rPr>
        <w:t xml:space="preserve"> in </w:t>
      </w:r>
      <w:r w:rsidR="00D43BAF" w:rsidRPr="00D03D55">
        <w:rPr>
          <w:rStyle w:val="eop"/>
          <w:rFonts w:ascii="Calibri" w:eastAsiaTheme="majorEastAsia" w:hAnsi="Calibri" w:cs="Calibri"/>
          <w:b/>
          <w:bCs/>
          <w:sz w:val="22"/>
          <w:szCs w:val="22"/>
          <w:highlight w:val="yellow"/>
          <w:lang w:val="en-US"/>
        </w:rPr>
        <w:t>MD-01</w:t>
      </w:r>
      <w:proofErr w:type="spellStart"/>
      <w:r w:rsidR="00D43BAF" w:rsidRPr="00D03D55">
        <w:rPr>
          <w:rStyle w:val="eop"/>
          <w:rFonts w:ascii="Calibri" w:eastAsiaTheme="majorEastAsia" w:hAnsi="Calibri" w:cs="Calibri"/>
          <w:b/>
          <w:bCs/>
          <w:sz w:val="22"/>
          <w:szCs w:val="22"/>
          <w:highlight w:val="yellow"/>
          <w:lang w:val="en-US"/>
        </w:rPr>
      </w:r>
      <w:proofErr w:type="spellEnd"/>
      <w:r w:rsidR="00D43BAF" w:rsidRPr="00D03D55">
        <w:rPr>
          <w:rStyle w:val="eop"/>
          <w:rFonts w:ascii="Calibri" w:eastAsiaTheme="majorEastAsia" w:hAnsi="Calibri" w:cs="Calibri"/>
          <w:b/>
          <w:bCs/>
          <w:sz w:val="22"/>
          <w:szCs w:val="22"/>
          <w:highlight w:val="yellow"/>
          <w:lang w:val="en-US"/>
        </w:rPr>
        <w:t xml:space="preserve"> </w:t>
      </w:r>
      <w:r w:rsidR="00161A3D" w:rsidRPr="00D03D55">
        <w:rPr>
          <w:rStyle w:val="eop"/>
          <w:rFonts w:ascii="Calibri" w:eastAsiaTheme="majorEastAsia" w:hAnsi="Calibri" w:cs="Calibri"/>
          <w:b/>
          <w:bCs/>
          <w:sz w:val="22"/>
          <w:szCs w:val="22"/>
          <w:highlight w:val="yellow"/>
          <w:lang w:val="en-US"/>
        </w:rPr>
        <w:t>Quality Commitment</w:t>
      </w:r>
      <w:proofErr w:type="spellStart"/>
      <w:r w:rsidR="00161A3D" w:rsidRPr="00D03D55">
        <w:rPr>
          <w:rStyle w:val="eop"/>
          <w:rFonts w:ascii="Calibri" w:eastAsiaTheme="majorEastAsia" w:hAnsi="Calibri" w:cs="Calibri"/>
          <w:b/>
          <w:bCs/>
          <w:sz w:val="22"/>
          <w:szCs w:val="22"/>
          <w:highlight w:val="yellow"/>
          <w:lang w:val="en-US"/>
        </w:rPr>
      </w:r>
      <w:proofErr w:type="spellEnd"/>
      <w:r w:rsidR="00161A3D" w:rsidRPr="00D03D55">
        <w:rPr>
          <w:rStyle w:val="eop"/>
          <w:rFonts w:ascii="Calibri" w:eastAsiaTheme="majorEastAsia" w:hAnsi="Calibri" w:cs="Calibri"/>
          <w:b/>
          <w:bCs/>
          <w:sz w:val="22"/>
          <w:szCs w:val="22"/>
          <w:highlight w:val="yellow"/>
          <w:lang w:val="en-US"/>
        </w:rPr>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Quality Manual</w:t>
      </w:r>
      <w:proofErr w:type="spellStart"/>
      <w:r w:rsidR="005B110C">
        <w:rPr>
          <w:rFonts w:asciiTheme="minorHAnsi" w:hAnsiTheme="minorHAnsi" w:cstheme="minorHAnsi"/>
          <w:b/>
          <w:bCs/>
          <w:sz w:val="22"/>
          <w:szCs w:val="22"/>
          <w:highlight w:val="yellow"/>
        </w:rPr>
      </w:r>
      <w:proofErr w:type="spellEnd"/>
      <w:r w:rsidR="005B110C">
        <w:rPr>
          <w:rFonts w:asciiTheme="minorHAnsi" w:hAnsiTheme="minorHAnsi" w:cstheme="minorHAnsi"/>
          <w:b/>
          <w:bCs/>
          <w:sz w:val="22"/>
          <w:szCs w:val="22"/>
          <w:highlight w:val="yellow"/>
        </w:rPr>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lang w:val="en-US"/>
        </w:rPr>
      </w:pPr>
      <w:r w:rsidRPr="005F1099">
        <w:rPr>
          <w:lang w:val="en-US"/>
        </w:rPr>
        <w:t xml:space="preserve">Current </w:t>
      </w:r>
      <w:r w:rsidRPr="00591216">
        <w:rPr>
          <w:rStyle w:val="normaltextrun"/>
          <w:rFonts w:ascii="Calibri" w:eastAsiaTheme="majorEastAsia" w:hAnsi="Calibri" w:cs="Calibri"/>
          <w:highlight w:val="yellow"/>
          <w:lang w:val="en-US"/>
        </w:rPr>
        <w:t>Company ABC</w:t>
      </w:r>
      <w:proofErr w:type="spellStart"/>
      <w:r w:rsidRPr="00591216">
        <w:rPr>
          <w:rStyle w:val="normaltextrun"/>
          <w:rFonts w:ascii="Calibri" w:eastAsiaTheme="majorEastAsia" w:hAnsi="Calibri" w:cs="Calibri"/>
          <w:highlight w:val="yellow"/>
          <w:lang w:val="en-US"/>
        </w:rPr>
      </w:r>
      <w:proofErr w:type="spellEnd"/>
      <w:r w:rsidRPr="00591216">
        <w:rPr>
          <w:rStyle w:val="normaltextrun"/>
          <w:rFonts w:ascii="Calibri" w:eastAsiaTheme="majorEastAsia" w:hAnsi="Calibri" w:cs="Calibri"/>
          <w:highlight w:val="yellow"/>
          <w:lang w:val="en-US"/>
        </w:rPr>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MD-01</w:t>
      </w:r>
      <w:proofErr w:type="spellStart"/>
      <w:r w:rsidR="003541C1" w:rsidRPr="00D03D55">
        <w:rPr>
          <w:rStyle w:val="eop"/>
          <w:rFonts w:ascii="Calibri" w:eastAsiaTheme="majorEastAsia" w:hAnsi="Calibri" w:cs="Calibri"/>
          <w:b/>
          <w:bCs/>
          <w:highlight w:val="yellow"/>
          <w:lang w:val="en-US"/>
        </w:rPr>
      </w:r>
      <w:proofErr w:type="spellEnd"/>
      <w:r w:rsidR="003541C1" w:rsidRPr="00D03D55">
        <w:rPr>
          <w:rStyle w:val="eop"/>
          <w:rFonts w:ascii="Calibri" w:eastAsiaTheme="majorEastAsia" w:hAnsi="Calibri" w:cs="Calibri"/>
          <w:b/>
          <w:bCs/>
          <w:highlight w:val="yellow"/>
          <w:lang w:val="en-US"/>
        </w:rPr>
        <w:t xml:space="preserve"> </w:t>
      </w:r>
      <w:r w:rsidR="003541C1" w:rsidRPr="003541C1">
        <w:rPr>
          <w:rStyle w:val="eop"/>
          <w:rFonts w:ascii="Calibri" w:eastAsiaTheme="majorEastAsia" w:hAnsi="Calibri" w:cs="Calibri"/>
          <w:b/>
          <w:bCs/>
          <w:highlight w:val="yellow"/>
          <w:lang w:val="en-US"/>
        </w:rPr>
        <w:t>Organigram</w:t>
      </w:r>
      <w:proofErr w:type="spellStart"/>
      <w:r w:rsidR="003541C1" w:rsidRPr="00020903">
        <w:rPr>
          <w:rStyle w:val="eop"/>
          <w:rFonts w:ascii="Calibri" w:eastAsiaTheme="majorEastAsia" w:hAnsi="Calibri" w:cs="Calibri"/>
          <w:b/>
          <w:bCs/>
          <w:highlight w:val="yellow"/>
          <w:lang w:val="en-US"/>
        </w:rPr>
      </w:r>
      <w:proofErr w:type="spellEnd"/>
      <w:r w:rsidR="003541C1" w:rsidRPr="00D03D55">
        <w:rPr>
          <w:rStyle w:val="eop"/>
          <w:rFonts w:ascii="Calibri" w:eastAsiaTheme="majorEastAsia" w:hAnsi="Calibri" w:cs="Calibri"/>
          <w:b/>
          <w:bCs/>
          <w:highlight w:val="yellow"/>
          <w:lang w:val="en-US"/>
        </w:rPr>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020903">
        <w:rPr>
          <w:rFonts w:cstheme="minorHAnsi"/>
          <w:b/>
          <w:bCs/>
          <w:highlight w:val="yellow"/>
          <w:lang w:val="en-US"/>
        </w:rPr>
        <w:t>Quality Manual</w:t>
      </w:r>
      <w:proofErr w:type="spellStart"/>
      <w:r w:rsidR="003541C1" w:rsidRPr="00020903">
        <w:rPr>
          <w:rFonts w:cstheme="minorHAnsi"/>
          <w:b/>
          <w:bCs/>
          <w:highlight w:val="yellow"/>
          <w:lang w:val="en-US"/>
        </w:rPr>
      </w:r>
      <w:proofErr w:type="spellEnd"/>
      <w:r w:rsidR="003541C1" w:rsidRPr="00020903">
        <w:rPr>
          <w:rFonts w:cstheme="minorHAnsi"/>
          <w:b/>
          <w:bCs/>
          <w:highlight w:val="yellow"/>
          <w:lang w:val="en-US"/>
        </w:rPr>
      </w:r>
      <w:r w:rsidR="003541C1">
        <w:rPr>
          <w:rFonts w:cstheme="minorHAnsi"/>
          <w:b/>
          <w:bCs/>
          <w:lang w:val="en-US"/>
        </w:rPr>
        <w:t>.</w:t>
      </w:r>
    </w:p>
    <w:p w14:paraId="16723121" w14:textId="1E74A422" w:rsidR="00C16B2E" w:rsidRPr="00E21E62" w:rsidRDefault="00FD2A7A" w:rsidP="00483833">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21481346"/>
      <w:bookmarkEnd w:id="12"/>
      <w:bookmarkEnd w:id="13"/>
      <w:bookmarkEnd w:id="14"/>
      <w:bookmarkEnd w:id="15"/>
      <w:bookmarkEnd w:id="16"/>
      <w:bookmarkEnd w:id="17"/>
      <w:bookmarkEnd w:id="18"/>
      <w:r w:rsidRPr="00FD2A7A">
        <w:t>Quality Organization</w:t>
      </w:r>
      <w:bookmarkEnd w:id="19"/>
    </w:p>
    <w:p w14:paraId="558C8733" w14:textId="77777777" w:rsidR="00730E9F" w:rsidRPr="007804CB" w:rsidRDefault="00730E9F" w:rsidP="00153A8B">
      <w:pPr>
        <w:pStyle w:val="BodyText"/>
        <w:spacing w:before="1"/>
        <w:jc w:val="both"/>
      </w:pPr>
      <w:r w:rsidRPr="00591216">
        <w:rPr>
          <w:highlight w:val="yellow"/>
        </w:rPr>
        <w:t>Company ABC</w:t>
      </w:r>
      <w:proofErr w:type="spellStart"/>
      <w:r w:rsidRPr="00591216">
        <w:rPr>
          <w:highlight w:val="yellow"/>
        </w:rPr>
      </w:r>
      <w:proofErr w:type="spellEnd"/>
      <w:r w:rsidRPr="00591216">
        <w:rPr>
          <w:highlight w:val="yellow"/>
        </w:rPr>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Company ABC</w:t>
      </w:r>
      <w:proofErr w:type="spellStart"/>
      <w:r w:rsidRPr="00591216">
        <w:rPr>
          <w:highlight w:val="yellow"/>
        </w:rPr>
      </w:r>
      <w:proofErr w:type="spellEnd"/>
      <w:r w:rsidRPr="00591216">
        <w:rPr>
          <w:highlight w:val="yellow"/>
        </w:rPr>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Company ABC</w:t>
      </w:r>
      <w:proofErr w:type="spellStart"/>
      <w:r w:rsidRPr="00181508">
        <w:rPr>
          <w:highlight w:val="yellow"/>
        </w:rPr>
      </w:r>
      <w:proofErr w:type="spellEnd"/>
      <w:r w:rsidRPr="00181508">
        <w:rPr>
          <w:highlight w:val="yellow"/>
        </w:rPr>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40162472" w:rsidR="00730E9F" w:rsidRDefault="00730E9F" w:rsidP="00153A8B">
      <w:pPr>
        <w:pStyle w:val="BodyText"/>
        <w:spacing w:before="120"/>
        <w:jc w:val="both"/>
      </w:pPr>
      <w:r>
        <w:t xml:space="preserve">The </w:t>
      </w:r>
      <w:r w:rsidRPr="00020903">
        <w:rPr>
          <w:highlight w:val="red"/>
        </w:rPr>
        <w:t>Quality Organization</w:t>
      </w:r>
      <w:r>
        <w:t xml:space="preserve"> is led by </w:t>
      </w:r>
      <w:r w:rsidR="001B44FF" w:rsidRPr="00020903">
        <w:rPr>
          <w:highlight w:val="yellow"/>
        </w:rPr>
        <w:t>e.g., Quality Management Director</w:t>
      </w:r>
      <w:proofErr w:type="spellStart"/>
      <w:r w:rsidR="001B44FF" w:rsidRPr="00020903">
        <w:rPr>
          <w:highlight w:val="yellow"/>
        </w:rPr>
      </w:r>
      <w:proofErr w:type="spellEnd"/>
      <w:r w:rsidR="009644C5" w:rsidRPr="001B44FF">
        <w:rPr>
          <w:highlight w:val="yellow"/>
        </w:rPr>
      </w:r>
      <w:r w:rsidR="009644C5">
        <w:t xml:space="preserve"> </w:t>
      </w:r>
      <w:r>
        <w:t xml:space="preserve">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020903">
        <w:rPr>
          <w:highlight w:val="red"/>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0B2EB1CA"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 xml:space="preserve">monitoring the results of inspections and audits, analysis of </w:t>
      </w:r>
      <w:r w:rsidR="00CA3ECD">
        <w:rPr>
          <w:lang w:val="en-US"/>
        </w:rPr>
        <w:t>D</w:t>
      </w:r>
      <w:r w:rsidRPr="00730E9F">
        <w:rPr>
          <w:lang w:val="en-US"/>
        </w:rPr>
        <w:t xml:space="preserve">eviations, </w:t>
      </w:r>
      <w:r w:rsidR="00CA3ECD">
        <w:rPr>
          <w:lang w:val="en-US"/>
        </w:rPr>
        <w:t>C</w:t>
      </w:r>
      <w:r w:rsidRPr="00730E9F">
        <w:rPr>
          <w:lang w:val="en-US"/>
        </w:rPr>
        <w:t xml:space="preserve">omplaints, </w:t>
      </w:r>
      <w:r w:rsidR="00CA3ECD">
        <w:rPr>
          <w:lang w:val="en-US"/>
        </w:rPr>
        <w:t>R</w:t>
      </w:r>
      <w:r w:rsidRPr="00730E9F">
        <w:rPr>
          <w:lang w:val="en-US"/>
        </w:rPr>
        <w:t xml:space="preserve">ecalls, </w:t>
      </w:r>
      <w:proofErr w:type="gramStart"/>
      <w:r w:rsidRPr="00730E9F">
        <w:rPr>
          <w:lang w:val="en-US"/>
        </w:rPr>
        <w:t>withdrawals</w:t>
      </w:r>
      <w:proofErr w:type="gramEnd"/>
      <w:r w:rsidRPr="00730E9F">
        <w:rPr>
          <w:lang w:val="en-US"/>
        </w:rPr>
        <w:t xml:space="preserve">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Company ABC</w:t>
      </w:r>
      <w:proofErr w:type="spellStart"/>
      <w:r w:rsidRPr="00730E9F">
        <w:rPr>
          <w:highlight w:val="yellow"/>
          <w:lang w:val="en-US"/>
        </w:rPr>
      </w:r>
      <w:proofErr w:type="spellEnd"/>
      <w:r w:rsidRPr="00730E9F">
        <w:rPr>
          <w:highlight w:val="yellow"/>
          <w:lang w:val="en-US"/>
        </w:rPr>
      </w:r>
      <w:r w:rsidRPr="00730E9F">
        <w:rPr>
          <w:lang w:val="en-US"/>
        </w:rPr>
        <w:t>'s facilities and gain access to all records necessary to fulfill Quality Organization’s responsibilities,</w:t>
      </w:r>
    </w:p>
    <w:p w14:paraId="12C653D0" w14:textId="196751A0"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004909FE">
        <w:rPr>
          <w:lang w:val="en-US"/>
        </w:rPr>
        <w:t>R</w:t>
      </w:r>
      <w:r w:rsidRPr="00730E9F">
        <w:rPr>
          <w:lang w:val="en-US"/>
        </w:rPr>
        <w:t>ecall,</w:t>
      </w:r>
    </w:p>
    <w:p w14:paraId="50B2C1B1" w14:textId="2BB3264B"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e.g., Quality Management Director</w:t>
      </w:r>
      <w:proofErr w:type="spellStart"/>
      <w:r w:rsidR="00E32446" w:rsidRPr="00020903">
        <w:rPr>
          <w:highlight w:val="yellow"/>
          <w:lang w:val="en-US"/>
        </w:rPr>
      </w:r>
      <w:proofErr w:type="spellEnd"/>
      <w:r w:rsidR="00E32446" w:rsidRPr="00020903">
        <w:rPr>
          <w:highlight w:val="yellow"/>
          <w:lang w:val="en-US"/>
        </w:rPr>
      </w:r>
      <w:r w:rsidRPr="00730E9F">
        <w:rPr>
          <w:lang w:val="en-US"/>
        </w:rPr>
        <w:t xml:space="preserve">. </w:t>
      </w:r>
      <w:r w:rsidRPr="00020903">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20" w:name="_Toc93649458"/>
      <w:bookmarkStart w:id="21" w:name="_Toc93673003"/>
      <w:bookmarkStart w:id="22" w:name="_Toc93673040"/>
      <w:bookmarkStart w:id="23" w:name="_Toc93673099"/>
      <w:bookmarkStart w:id="24" w:name="_Toc93673133"/>
      <w:bookmarkStart w:id="25" w:name="_Toc93649461"/>
      <w:bookmarkStart w:id="26" w:name="_Toc93673006"/>
      <w:bookmarkStart w:id="27" w:name="_Toc93673043"/>
      <w:bookmarkStart w:id="28" w:name="_Toc93673102"/>
      <w:bookmarkStart w:id="29" w:name="_Toc93673136"/>
      <w:bookmarkStart w:id="30" w:name="_Toc93649464"/>
      <w:bookmarkStart w:id="31" w:name="_Toc93673009"/>
      <w:bookmarkStart w:id="32" w:name="_Toc93673046"/>
      <w:bookmarkStart w:id="33" w:name="_Toc93673105"/>
      <w:bookmarkStart w:id="34" w:name="_Toc93673139"/>
      <w:bookmarkStart w:id="35" w:name="_Toc93649467"/>
      <w:bookmarkStart w:id="36" w:name="_Toc93673012"/>
      <w:bookmarkStart w:id="37" w:name="_Toc93673049"/>
      <w:bookmarkStart w:id="38" w:name="_Toc93673108"/>
      <w:bookmarkStart w:id="39" w:name="_Toc93673142"/>
      <w:bookmarkStart w:id="40" w:name="_Toc93649470"/>
      <w:bookmarkStart w:id="41" w:name="_Toc93673015"/>
      <w:bookmarkStart w:id="42" w:name="_Toc93673052"/>
      <w:bookmarkStart w:id="43" w:name="_Toc93673111"/>
      <w:bookmarkStart w:id="44" w:name="_Toc93673145"/>
      <w:bookmarkStart w:id="45" w:name="_Toc69103750"/>
      <w:bookmarkStart w:id="46" w:name="_Toc12148134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Governance</w:t>
      </w:r>
      <w:bookmarkEnd w:id="46"/>
    </w:p>
    <w:p w14:paraId="1D2B4621" w14:textId="6DE6A8BB"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r w:rsidR="0030011D" w:rsidRPr="00020903">
        <w:rPr>
          <w:highlight w:val="yellow"/>
          <w:lang w:val="en-US"/>
        </w:rPr>
        <w:t>e.g., CEO</w:t>
      </w:r>
      <w:r w:rsidR="0030011D">
        <w:rPr>
          <w:lang w:val="en-US"/>
        </w:rPr>
        <w:t xml:space="preserve"> is </w:t>
      </w:r>
      <w:r w:rsidR="00975DDD" w:rsidRPr="00975DDD">
        <w:rPr>
          <w:lang w:val="en-US"/>
        </w:rPr>
        <w:t xml:space="preserve">the highest-ranking executive in </w:t>
      </w:r>
      <w:r w:rsidR="00BD683A" w:rsidRPr="00020903">
        <w:rPr>
          <w:highlight w:val="yellow"/>
          <w:lang w:val="en-US"/>
        </w:rPr>
        <w:t>Company ABC</w:t>
      </w:r>
      <w:proofErr w:type="spellStart"/>
      <w:r w:rsidR="00BD683A" w:rsidRPr="00020903">
        <w:rPr>
          <w:highlight w:val="yellow"/>
          <w:lang w:val="en-US"/>
        </w:rPr>
      </w:r>
      <w:proofErr w:type="spellEnd"/>
      <w:r w:rsidR="00BD683A" w:rsidRPr="00020903">
        <w:rPr>
          <w:highlight w:val="yellow"/>
          <w:lang w:val="en-US"/>
        </w:rPr>
      </w:r>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Company ABC</w:t>
      </w:r>
      <w:proofErr w:type="spellStart"/>
      <w:r w:rsidRPr="009B68E4">
        <w:rPr>
          <w:highlight w:val="yellow"/>
          <w:lang w:val="en-US"/>
        </w:rPr>
      </w:r>
      <w:proofErr w:type="spellEnd"/>
      <w:r w:rsidRPr="009B68E4">
        <w:rPr>
          <w:highlight w:val="yellow"/>
          <w:lang w:val="en-US"/>
        </w:rPr>
      </w:r>
      <w:r w:rsidRPr="009B68E4">
        <w:rPr>
          <w:lang w:val="en-US"/>
        </w:rPr>
        <w:t>.</w:t>
      </w:r>
    </w:p>
    <w:p w14:paraId="08D6BB36" w14:textId="288F8E35" w:rsidR="00F02A7F" w:rsidRDefault="00272FF8" w:rsidP="00153A8B">
      <w:pPr>
        <w:pStyle w:val="Heading2"/>
      </w:pPr>
      <w:bookmarkStart w:id="47" w:name="_Toc121481348"/>
      <w:r>
        <w:t>Executive Committee (Leadership</w:t>
      </w:r>
      <w:r w:rsidRPr="009B5D48">
        <w:t xml:space="preserve"> </w:t>
      </w:r>
      <w:r>
        <w:t>Team)</w:t>
      </w:r>
      <w:bookmarkEnd w:id="47"/>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rsidP="00020903">
      <w:pPr>
        <w:pStyle w:val="ListParagraph"/>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020903">
      <w:pPr>
        <w:pStyle w:val="ListParagraph"/>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020903">
      <w:pPr>
        <w:pStyle w:val="ListParagraph"/>
        <w:tabs>
          <w:tab w:val="left" w:pos="700"/>
          <w:tab w:val="left" w:pos="702"/>
        </w:tabs>
        <w:spacing w:after="0"/>
        <w:ind w:left="0"/>
        <w:rPr>
          <w:lang w:val="en-US"/>
        </w:rPr>
      </w:pPr>
      <w:r w:rsidRPr="00AE099F">
        <w:rPr>
          <w:lang w:val="en-US"/>
        </w:rPr>
        <w:lastRenderedPageBreak/>
        <w:t xml:space="preserve">compliance with applicable laws, </w:t>
      </w:r>
      <w:proofErr w:type="gramStart"/>
      <w:r w:rsidRPr="00AE099F">
        <w:rPr>
          <w:lang w:val="en-US"/>
        </w:rPr>
        <w:t>regulations</w:t>
      </w:r>
      <w:proofErr w:type="gramEnd"/>
      <w:r w:rsidRPr="00AE099F">
        <w:rPr>
          <w:lang w:val="en-US"/>
        </w:rPr>
        <w:t xml:space="preserve"> and corporate</w:t>
      </w:r>
      <w:r w:rsidRPr="00020903">
        <w:rPr>
          <w:lang w:val="en-US"/>
        </w:rPr>
        <w:t xml:space="preserve"> </w:t>
      </w:r>
      <w:r w:rsidRPr="00AE099F">
        <w:rPr>
          <w:lang w:val="en-US"/>
        </w:rPr>
        <w:t>policies.</w:t>
      </w:r>
    </w:p>
    <w:p w14:paraId="1161D467" w14:textId="4B572E10" w:rsidR="00F02A7F" w:rsidRDefault="00AE099F" w:rsidP="00020903">
      <w:pPr>
        <w:pStyle w:val="ListParagraph"/>
        <w:tabs>
          <w:tab w:val="left" w:pos="700"/>
          <w:tab w:val="left" w:pos="702"/>
        </w:tabs>
        <w:spacing w:after="0"/>
        <w:ind w:left="0"/>
        <w:rPr>
          <w:lang w:val="en-US"/>
        </w:rPr>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020903">
        <w:rPr>
          <w:lang w:val="en-US"/>
        </w:rPr>
        <w:t xml:space="preserve"> </w:t>
      </w:r>
      <w:r w:rsidRPr="00AE099F">
        <w:rPr>
          <w:lang w:val="en-US"/>
        </w:rPr>
        <w:t>effectiveness.</w:t>
      </w:r>
    </w:p>
    <w:p w14:paraId="6DA8A9D1" w14:textId="77F944C4" w:rsidR="00AE099F" w:rsidRDefault="00D06614" w:rsidP="00153A8B">
      <w:pPr>
        <w:pStyle w:val="Heading2"/>
      </w:pPr>
      <w:bookmarkStart w:id="48" w:name="_Toc121481349"/>
      <w:r>
        <w:t>Quality Steering</w:t>
      </w:r>
      <w:r w:rsidRPr="009B5D48">
        <w:t xml:space="preserve"> </w:t>
      </w:r>
      <w:r>
        <w:t>Team</w:t>
      </w:r>
      <w:bookmarkEnd w:id="48"/>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Quality Manual</w:t>
      </w:r>
      <w:proofErr w:type="spellStart"/>
      <w:r w:rsidR="005B110C">
        <w:rPr>
          <w:highlight w:val="yellow"/>
          <w:lang w:val="en-US"/>
        </w:rPr>
      </w:r>
      <w:proofErr w:type="spellEnd"/>
      <w:r w:rsidR="005B110C">
        <w:rPr>
          <w:highlight w:val="yellow"/>
          <w:lang w:val="en-US"/>
        </w:rPr>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49" w:name="_Toc121481350"/>
      <w:r>
        <w:t>Management</w:t>
      </w:r>
      <w:r w:rsidRPr="009B5D48">
        <w:t xml:space="preserve"> </w:t>
      </w:r>
      <w:r>
        <w:t>Review</w:t>
      </w:r>
      <w:bookmarkEnd w:id="49"/>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Management Review</w:t>
      </w:r>
      <w:proofErr w:type="spellStart"/>
      <w:r w:rsidR="00C22604">
        <w:rPr>
          <w:highlight w:val="yellow"/>
        </w:rPr>
      </w:r>
      <w:proofErr w:type="spellEnd"/>
      <w:r w:rsidR="00C22604">
        <w:rPr>
          <w:highlight w:val="yellow"/>
        </w:rPr>
      </w:r>
      <w:r w:rsidR="00702108">
        <w:t xml:space="preserve"> process </w:t>
      </w:r>
      <w:proofErr w:type="gramStart"/>
      <w:r w:rsidR="00290453">
        <w:t>are</w:t>
      </w:r>
      <w:proofErr w:type="gramEnd"/>
      <w:r w:rsidR="00290453">
        <w:t xml:space="preserve"> defined in </w:t>
      </w:r>
      <w:r w:rsidR="002B060A">
        <w:br/>
      </w:r>
      <w:r w:rsidR="004734FD">
        <w:rPr>
          <w:b/>
          <w:bCs/>
          <w:highlight w:val="yellow"/>
        </w:rPr>
        <w:t>SOP-04</w:t>
      </w:r>
      <w:proofErr w:type="spellStart"/>
      <w:r w:rsidR="004734FD">
        <w:rPr>
          <w:b/>
          <w:bCs/>
          <w:highlight w:val="yellow"/>
        </w:rPr>
      </w:r>
      <w:proofErr w:type="spellEnd"/>
      <w:r w:rsidR="004734FD">
        <w:rPr>
          <w:b/>
          <w:bCs/>
          <w:highlight w:val="yellow"/>
        </w:rPr>
      </w:r>
      <w:r w:rsidR="004E017C">
        <w:rPr>
          <w:highlight w:val="yellow"/>
        </w:rPr>
        <w:t xml:space="preserve"> </w:t>
      </w:r>
      <w:r w:rsidR="00C22604" w:rsidRPr="004734FD">
        <w:rPr>
          <w:b/>
          <w:bCs/>
          <w:highlight w:val="yellow"/>
        </w:rPr>
        <w:t>Management Review</w:t>
      </w:r>
      <w:proofErr w:type="spellStart"/>
      <w:r w:rsidR="00C22604" w:rsidRPr="004734FD">
        <w:rPr>
          <w:b/>
          <w:bCs/>
          <w:highlight w:val="yellow"/>
        </w:rPr>
      </w:r>
      <w:proofErr w:type="spellEnd"/>
      <w:r w:rsidR="00C22604" w:rsidRPr="004734FD">
        <w:rPr>
          <w:b/>
          <w:bCs/>
          <w:highlight w:val="yellow"/>
        </w:rPr>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696A01C8" w:rsidR="00BC5EFA" w:rsidRDefault="0063287B" w:rsidP="00153A8B">
      <w:pPr>
        <w:pStyle w:val="BodyText"/>
        <w:spacing w:before="120"/>
        <w:jc w:val="both"/>
      </w:pPr>
      <w:r w:rsidRPr="00020903">
        <w:rPr>
          <w:highlight w:val="yellow"/>
        </w:rPr>
        <w:t>Management Review</w:t>
      </w:r>
      <w:proofErr w:type="spellStart"/>
      <w:r w:rsidRPr="00020903">
        <w:rPr>
          <w:highlight w:val="yellow"/>
        </w:rPr>
      </w:r>
      <w:proofErr w:type="spellEnd"/>
      <w:r w:rsidRPr="00020903">
        <w:rPr>
          <w:highlight w:val="yellow"/>
        </w:rPr>
      </w:r>
      <w:r>
        <w:t xml:space="preserve"> </w:t>
      </w:r>
      <w:r w:rsidR="00BC5EFA">
        <w:t xml:space="preserve">meetings shall be conducted by the </w:t>
      </w:r>
      <w:r w:rsidR="00BC5EFA" w:rsidRPr="00020903">
        <w:rPr>
          <w:highlight w:val="red"/>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22D34B86" w:rsidR="00BC5EFA" w:rsidRDefault="00BC5EFA" w:rsidP="00153A8B">
      <w:pPr>
        <w:pStyle w:val="BodyText"/>
        <w:spacing w:before="55"/>
      </w:pPr>
      <w:r>
        <w:t xml:space="preserve">The purpose of </w:t>
      </w:r>
      <w:r w:rsidR="00BB7240" w:rsidRPr="00020903">
        <w:rPr>
          <w:highlight w:val="yellow"/>
        </w:rPr>
        <w:t>Management Review</w:t>
      </w:r>
      <w:proofErr w:type="spellStart"/>
      <w:r w:rsidR="00BB7240" w:rsidRPr="00020903">
        <w:rPr>
          <w:highlight w:val="yellow"/>
        </w:rPr>
      </w:r>
      <w:proofErr w:type="spellEnd"/>
      <w:r w:rsidR="00BB7240" w:rsidRPr="00020903">
        <w:rPr>
          <w:highlight w:val="yellow"/>
        </w:rPr>
      </w:r>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498A80B" w:rsidR="00BC5EFA" w:rsidRDefault="00BB7240" w:rsidP="00020903">
      <w:pPr>
        <w:pStyle w:val="BodyText"/>
        <w:spacing w:before="120"/>
        <w:ind w:left="360"/>
        <w:jc w:val="both"/>
      </w:pPr>
      <w:r w:rsidRPr="00020903">
        <w:rPr>
          <w:highlight w:val="yellow"/>
        </w:rPr>
        <w:t>Management Review</w:t>
      </w:r>
      <w:proofErr w:type="spellStart"/>
      <w:r w:rsidRPr="00020903">
        <w:rPr>
          <w:highlight w:val="yellow"/>
        </w:rPr>
      </w:r>
      <w:proofErr w:type="spellEnd"/>
      <w:r w:rsidRPr="00020903">
        <w:rPr>
          <w:highlight w:val="yellow"/>
        </w:rPr>
      </w:r>
      <w:r>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r w:rsidR="002F30DA" w:rsidRPr="00AE59EC">
        <w:rPr>
          <w:highlight w:val="yellow"/>
        </w:rPr>
        <w:t>Management Review</w:t>
      </w:r>
      <w:proofErr w:type="spellStart"/>
      <w:r w:rsidR="002F30DA" w:rsidRPr="00AE59EC">
        <w:rPr>
          <w:highlight w:val="yellow"/>
        </w:rPr>
      </w:r>
      <w:proofErr w:type="spellEnd"/>
      <w:r w:rsidR="002F30DA" w:rsidRPr="00AE59EC">
        <w:rPr>
          <w:highlight w:val="yellow"/>
        </w:rPr>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50" w:name="_Toc121481351"/>
      <w:r>
        <w:t>Resource</w:t>
      </w:r>
      <w:r w:rsidRPr="000F22D6">
        <w:t xml:space="preserve"> </w:t>
      </w:r>
      <w:r>
        <w:t>Management</w:t>
      </w:r>
      <w:bookmarkEnd w:id="50"/>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51" w:name="_Toc121481352"/>
      <w:r w:rsidRPr="00595AF9">
        <w:t>Quality Objectives</w:t>
      </w:r>
      <w:bookmarkEnd w:id="51"/>
    </w:p>
    <w:p w14:paraId="52DE76F0" w14:textId="77777777" w:rsidR="0058245D" w:rsidRDefault="0058245D" w:rsidP="00153A8B">
      <w:pPr>
        <w:pStyle w:val="BodyText"/>
        <w:jc w:val="both"/>
      </w:pPr>
      <w:r w:rsidRPr="000B2504">
        <w:rPr>
          <w:highlight w:val="yellow"/>
        </w:rPr>
        <w:t>Company ABC</w:t>
      </w:r>
      <w:proofErr w:type="spellStart"/>
      <w:r w:rsidRPr="000B2504">
        <w:rPr>
          <w:highlight w:val="yellow"/>
        </w:rPr>
      </w:r>
      <w:proofErr w:type="spellEnd"/>
      <w:r w:rsidRPr="000B2504">
        <w:rPr>
          <w:highlight w:val="yellow"/>
        </w:rPr>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52" w:name="_Toc121481353"/>
      <w:r>
        <w:t>Quality Strategy and</w:t>
      </w:r>
      <w:r w:rsidRPr="000F22D6">
        <w:t xml:space="preserve"> </w:t>
      </w:r>
      <w:r>
        <w:t>Planning</w:t>
      </w:r>
      <w:bookmarkEnd w:id="52"/>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62696AA"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6A0A44">
        <w:rPr>
          <w:highlight w:val="yellow"/>
        </w:rPr>
        <w:t>Annual Product Quality Review</w:t>
      </w:r>
      <w:proofErr w:type="spellStart"/>
      <w:r w:rsidR="006A0A44" w:rsidRPr="006A0A44">
        <w:rPr>
          <w:highlight w:val="yellow"/>
        </w:rPr>
      </w:r>
      <w:proofErr w:type="spellEnd"/>
      <w:r w:rsidR="00F20BEC" w:rsidRPr="006A0A44">
        <w:rPr>
          <w:highlight w:val="yellow"/>
        </w:rPr>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Management Review</w:t>
      </w:r>
      <w:proofErr w:type="spellStart"/>
      <w:r w:rsidR="004734FD">
        <w:rPr>
          <w:highlight w:val="yellow"/>
        </w:rPr>
      </w:r>
      <w:proofErr w:type="spellEnd"/>
      <w:r w:rsidR="004734FD">
        <w:rPr>
          <w:highlight w:val="yellow"/>
        </w:rPr>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6C6FE8E"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w:t>
      </w:r>
      <w:r w:rsidR="004909FE">
        <w:rPr>
          <w:lang w:val="en-US"/>
        </w:rPr>
        <w:t>D</w:t>
      </w:r>
      <w:r w:rsidRPr="00986F67">
        <w:rPr>
          <w:lang w:val="en-US"/>
        </w:rPr>
        <w:t xml:space="preserve">eviations, </w:t>
      </w:r>
      <w:r w:rsidR="004909FE">
        <w:rPr>
          <w:lang w:val="en-US"/>
        </w:rPr>
        <w:t>C</w:t>
      </w:r>
      <w:r w:rsidRPr="00986F67">
        <w:rPr>
          <w:lang w:val="en-US"/>
        </w:rPr>
        <w:t>omplaints,</w:t>
      </w:r>
      <w:r w:rsidR="005974ED">
        <w:rPr>
          <w:lang w:val="en-US"/>
        </w:rPr>
        <w:t xml:space="preserve"> Quality Defects,</w:t>
      </w:r>
      <w:r w:rsidRPr="00986F67">
        <w:rPr>
          <w:lang w:val="en-US"/>
        </w:rPr>
        <w:t xml:space="preserve"> </w:t>
      </w:r>
      <w:r w:rsidR="004909FE">
        <w:rPr>
          <w:lang w:val="en-US"/>
        </w:rPr>
        <w:t>R</w:t>
      </w:r>
      <w:r w:rsidRPr="00986F67">
        <w:rPr>
          <w:lang w:val="en-US"/>
        </w:rPr>
        <w:t>ecalls, withdrawals and falsifications,</w:t>
      </w:r>
      <w:r w:rsidRPr="00986F67">
        <w:rPr>
          <w:spacing w:val="-12"/>
          <w:lang w:val="en-US"/>
        </w:rPr>
        <w:t xml:space="preserve"> </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Management Review</w:t>
      </w:r>
      <w:proofErr w:type="spellStart"/>
      <w:r w:rsidR="004734FD" w:rsidRPr="004734FD">
        <w:rPr>
          <w:highlight w:val="yellow"/>
          <w:lang w:val="en-US"/>
        </w:rPr>
      </w:r>
      <w:proofErr w:type="spellEnd"/>
      <w:r w:rsidR="004734FD" w:rsidRPr="004734FD">
        <w:rPr>
          <w:highlight w:val="yellow"/>
          <w:lang w:val="en-US"/>
        </w:rPr>
      </w:r>
      <w:r w:rsidRPr="00986F67">
        <w:rPr>
          <w:lang w:val="en-US"/>
        </w:rPr>
        <w:t>.</w:t>
      </w:r>
    </w:p>
    <w:p w14:paraId="027CB25B" w14:textId="14C2014F" w:rsidR="00986F67" w:rsidRDefault="00DE1639" w:rsidP="00153A8B">
      <w:pPr>
        <w:pStyle w:val="BodyText"/>
        <w:spacing w:before="120"/>
        <w:jc w:val="both"/>
      </w:pPr>
      <w:r w:rsidRPr="00AE59EC">
        <w:rPr>
          <w:highlight w:val="yellow"/>
        </w:rPr>
        <w:t>Management Review</w:t>
      </w:r>
      <w:proofErr w:type="spellStart"/>
      <w:r w:rsidRPr="00AE59EC">
        <w:rPr>
          <w:highlight w:val="yellow"/>
        </w:rPr>
      </w:r>
      <w:proofErr w:type="spellEnd"/>
      <w:r w:rsidRPr="00AE59EC">
        <w:rPr>
          <w:highlight w:val="yellow"/>
        </w:rPr>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Management Review</w:t>
      </w:r>
      <w:proofErr w:type="spellStart"/>
      <w:r w:rsidR="00C22604">
        <w:rPr>
          <w:highlight w:val="yellow"/>
        </w:rPr>
      </w:r>
      <w:proofErr w:type="spellEnd"/>
      <w:r w:rsidR="00C22604">
        <w:rPr>
          <w:highlight w:val="yellow"/>
        </w:rPr>
      </w:r>
      <w:r w:rsidR="00B77992" w:rsidRPr="00B77992">
        <w:t xml:space="preserve"> </w:t>
      </w:r>
      <w:r>
        <w:t xml:space="preserve">shall be used as input into the review and revision of </w:t>
      </w:r>
      <w:r w:rsidR="004734FD" w:rsidRPr="004734FD">
        <w:rPr>
          <w:highlight w:val="yellow"/>
        </w:rPr>
        <w:t>Quality Plan</w:t>
      </w:r>
      <w:proofErr w:type="spellStart"/>
      <w:r w:rsidR="004734FD" w:rsidRPr="004734FD">
        <w:rPr>
          <w:highlight w:val="yellow"/>
        </w:rPr>
      </w:r>
      <w:proofErr w:type="spellEnd"/>
      <w:r w:rsidR="004734FD" w:rsidRPr="004734FD">
        <w:rPr>
          <w:highlight w:val="yellow"/>
        </w:rPr>
      </w:r>
      <w:r>
        <w:t>.</w:t>
      </w:r>
    </w:p>
    <w:p w14:paraId="6E68089F" w14:textId="77777777" w:rsidR="00D7444F" w:rsidRDefault="00D7444F" w:rsidP="00483833">
      <w:pPr>
        <w:pStyle w:val="Heading1"/>
      </w:pPr>
      <w:bookmarkStart w:id="53" w:name="_Toc121481354"/>
      <w:r>
        <w:t>Leadership</w:t>
      </w:r>
      <w:r w:rsidRPr="00D7444F">
        <w:t xml:space="preserve"> </w:t>
      </w:r>
      <w:r>
        <w:t>Responsibilities</w:t>
      </w:r>
      <w:bookmarkEnd w:id="53"/>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Quality Manual</w:t>
      </w:r>
      <w:proofErr w:type="spellStart"/>
      <w:r w:rsidR="005B110C">
        <w:rPr>
          <w:highlight w:val="yellow"/>
          <w:lang w:val="en-US"/>
        </w:rPr>
      </w:r>
      <w:proofErr w:type="spellEnd"/>
      <w:r w:rsidR="005B110C">
        <w:rPr>
          <w:highlight w:val="yellow"/>
          <w:lang w:val="en-US"/>
        </w:rPr>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71B8E66C"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Annual Product Quality Review</w:t>
      </w:r>
      <w:proofErr w:type="spellStart"/>
      <w:r w:rsidR="004734FD">
        <w:rPr>
          <w:highlight w:val="yellow"/>
          <w:lang w:val="en-US"/>
        </w:rPr>
      </w:r>
      <w:r w:rsidR="00074B9F">
        <w:rPr>
          <w:highlight w:val="yellow"/>
          <w:lang w:val="en-US"/>
        </w:rPr>
      </w:r>
      <w:r w:rsidR="004734FD">
        <w:rPr>
          <w:highlight w:val="yellow"/>
          <w:lang w:val="en-US"/>
        </w:rPr>
      </w:r>
      <w:proofErr w:type="spellEnd"/>
      <w:r w:rsidR="004734FD">
        <w:rPr>
          <w:highlight w:val="yellow"/>
          <w:lang w:val="en-US"/>
        </w:rPr>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54" w:name="_Toc121481355"/>
      <w:r>
        <w:t>Quality Management</w:t>
      </w:r>
      <w:r w:rsidRPr="00307254">
        <w:t xml:space="preserve"> </w:t>
      </w:r>
      <w:r>
        <w:t>System</w:t>
      </w:r>
      <w:bookmarkEnd w:id="54"/>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Company ABC</w:t>
      </w:r>
      <w:proofErr w:type="spellStart"/>
      <w:r w:rsidRPr="00E83ABD">
        <w:rPr>
          <w:highlight w:val="yellow"/>
        </w:rPr>
      </w:r>
      <w:proofErr w:type="spellEnd"/>
      <w:r w:rsidRPr="00E83ABD">
        <w:rPr>
          <w:highlight w:val="yellow"/>
        </w:rPr>
      </w:r>
      <w:r>
        <w:t xml:space="preserve">'s expectations of </w:t>
      </w:r>
      <w:proofErr w:type="spellStart"/>
      <w:r>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5D6CBC50" w:rsidR="00307254" w:rsidRDefault="00307254" w:rsidP="00153A8B">
      <w:pPr>
        <w:pStyle w:val="BodyText"/>
        <w:spacing w:before="1"/>
        <w:jc w:val="both"/>
      </w:pPr>
      <w:r w:rsidRPr="00F10971">
        <w:rPr>
          <w:highlight w:val="yellow"/>
        </w:rPr>
        <w:t>Company ABC</w:t>
      </w:r>
      <w:proofErr w:type="spellStart"/>
      <w:r w:rsidRPr="00F10971">
        <w:rPr>
          <w:highlight w:val="yellow"/>
        </w:rPr>
      </w:r>
      <w:proofErr w:type="spellEnd"/>
      <w:r w:rsidRPr="00F10971">
        <w:rPr>
          <w:highlight w:val="yellow"/>
        </w:rPr>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w:t>
      </w:r>
      <w:r w:rsidR="009B285D">
        <w:t>R</w:t>
      </w:r>
      <w:r>
        <w:t>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55" w:name="_bookmark13"/>
      <w:bookmarkStart w:id="56" w:name="_bookmark14"/>
      <w:bookmarkStart w:id="57" w:name="_bookmark15"/>
      <w:bookmarkEnd w:id="55"/>
      <w:bookmarkEnd w:id="56"/>
      <w:bookmarkEnd w:id="57"/>
      <w:r w:rsidRPr="00562AFE">
        <w:rPr>
          <w:highlight w:val="yellow"/>
        </w:rPr>
        <w:t>Company ABC</w:t>
      </w:r>
      <w:proofErr w:type="spellStart"/>
      <w:r w:rsidRPr="00562AFE">
        <w:rPr>
          <w:highlight w:val="yellow"/>
        </w:rPr>
      </w:r>
      <w:proofErr w:type="spellEnd"/>
      <w:r w:rsidRPr="00562AFE">
        <w:rPr>
          <w:highlight w:val="yellow"/>
        </w:rPr>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Company ABC</w:t>
      </w:r>
      <w:proofErr w:type="spellStart"/>
      <w:r w:rsidRPr="00F10971">
        <w:rPr>
          <w:highlight w:val="yellow"/>
        </w:rPr>
      </w:r>
      <w:proofErr w:type="spellEnd"/>
      <w:r w:rsidRPr="00F10971">
        <w:rPr>
          <w:highlight w:val="yellow"/>
        </w:rPr>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58" w:name="_Toc121481356"/>
      <w:r>
        <w:t>Documentation of the</w:t>
      </w:r>
      <w:r w:rsidRPr="00A63853">
        <w:t xml:space="preserve"> </w:t>
      </w:r>
      <w:r>
        <w:t>QMS</w:t>
      </w:r>
      <w:bookmarkEnd w:id="58"/>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59" w:name="_bookmark17"/>
      <w:bookmarkEnd w:id="59"/>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Company ABC</w:t>
      </w:r>
      <w:proofErr w:type="spellStart"/>
      <w:r w:rsidRPr="004D313D">
        <w:rPr>
          <w:b/>
          <w:i/>
          <w:sz w:val="18"/>
          <w:highlight w:val="yellow"/>
        </w:rPr>
      </w:r>
      <w:proofErr w:type="spellEnd"/>
      <w:r w:rsidRPr="004D313D">
        <w:rPr>
          <w:b/>
          <w:i/>
          <w:sz w:val="18"/>
          <w:highlight w:val="yellow"/>
        </w:rPr>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60" w:name="_Toc121481357"/>
      <w:r>
        <w:t>Tier One - Master</w:t>
      </w:r>
      <w:r w:rsidRPr="004D7E12">
        <w:t xml:space="preserve"> </w:t>
      </w:r>
      <w:r>
        <w:t>Documents</w:t>
      </w:r>
      <w:bookmarkEnd w:id="60"/>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Company ABC</w:t>
      </w:r>
      <w:proofErr w:type="spellStart"/>
      <w:r w:rsidRPr="007C6DD4">
        <w:rPr>
          <w:highlight w:val="yellow"/>
        </w:rPr>
      </w:r>
      <w:proofErr w:type="spellEnd"/>
      <w:r w:rsidRPr="007C6DD4">
        <w:rPr>
          <w:highlight w:val="yellow"/>
        </w:rPr>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Quality Manual</w:t>
      </w:r>
      <w:proofErr w:type="spellStart"/>
      <w:r w:rsidR="005B110C">
        <w:rPr>
          <w:highlight w:val="yellow"/>
        </w:rPr>
      </w:r>
      <w:proofErr w:type="spellEnd"/>
      <w:r w:rsidR="005B110C">
        <w:rPr>
          <w:highlight w:val="yellow"/>
        </w:rPr>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Quality Manual</w:t>
      </w:r>
      <w:proofErr w:type="spellStart"/>
      <w:r w:rsidR="005B110C">
        <w:rPr>
          <w:highlight w:val="yellow"/>
        </w:rPr>
      </w:r>
      <w:proofErr w:type="spellEnd"/>
      <w:r w:rsidR="005B110C">
        <w:rPr>
          <w:highlight w:val="yellow"/>
        </w:rPr>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4F23BBBF" w:rsidR="003E09D4" w:rsidRDefault="003E09D4" w:rsidP="00153A8B">
      <w:pPr>
        <w:pStyle w:val="BodyText"/>
        <w:spacing w:before="120"/>
        <w:jc w:val="both"/>
      </w:pPr>
      <w:r>
        <w:t>The</w:t>
      </w:r>
      <w:r>
        <w:rPr>
          <w:spacing w:val="-3"/>
        </w:rPr>
        <w:t xml:space="preserve"> </w:t>
      </w:r>
      <w:r w:rsidR="005B110C">
        <w:rPr>
          <w:highlight w:val="yellow"/>
        </w:rPr>
        <w:t>Quality Manual</w:t>
      </w:r>
      <w:proofErr w:type="spellStart"/>
      <w:r w:rsidR="005B110C">
        <w:rPr>
          <w:highlight w:val="yellow"/>
        </w:rPr>
      </w:r>
      <w:proofErr w:type="spellEnd"/>
      <w:r w:rsidR="005B110C">
        <w:rPr>
          <w:highlight w:val="yellow"/>
        </w:rPr>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e.g., Quality Management Director</w:t>
      </w:r>
      <w:proofErr w:type="spellStart"/>
      <w:r w:rsidR="003A7E7F">
        <w:rPr>
          <w:highlight w:val="yellow"/>
        </w:rPr>
      </w:r>
      <w:proofErr w:type="spellEnd"/>
      <w:r w:rsidR="0003753B">
        <w:rPr>
          <w:highlight w:val="yellow"/>
        </w:rPr>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e.g., CEO</w:t>
      </w:r>
      <w:r w:rsidR="00D539AF">
        <w:rPr>
          <w:highlight w:val="yellow"/>
        </w:rPr>
      </w:r>
      <w:r w:rsidRPr="00A91712">
        <w:rPr>
          <w:highlight w:val="yellow"/>
        </w:rPr>
      </w:r>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Management Review</w:t>
      </w:r>
      <w:proofErr w:type="spellStart"/>
      <w:r w:rsidR="004734FD" w:rsidRPr="004734FD">
        <w:rPr>
          <w:highlight w:val="yellow"/>
        </w:rPr>
      </w:r>
      <w:proofErr w:type="spellEnd"/>
      <w:r w:rsidR="004734FD" w:rsidRPr="004734FD">
        <w:rPr>
          <w:highlight w:val="yellow"/>
        </w:rPr>
      </w:r>
      <w:r>
        <w:t xml:space="preserve">. The </w:t>
      </w:r>
      <w:r w:rsidR="005B110C">
        <w:rPr>
          <w:highlight w:val="yellow"/>
        </w:rPr>
        <w:t>Quality Manual</w:t>
      </w:r>
      <w:proofErr w:type="spellStart"/>
      <w:r w:rsidR="005B110C">
        <w:rPr>
          <w:highlight w:val="yellow"/>
        </w:rPr>
      </w:r>
      <w:proofErr w:type="spellEnd"/>
      <w:r w:rsidR="005B110C">
        <w:rPr>
          <w:highlight w:val="yellow"/>
        </w:rPr>
      </w:r>
      <w:r>
        <w:t xml:space="preserve"> is revisited least every three (3) years to ensure alignment with the </w:t>
      </w:r>
      <w:r w:rsidR="004734FD" w:rsidRPr="007C6DD4">
        <w:rPr>
          <w:highlight w:val="yellow"/>
        </w:rPr>
        <w:t>Company ABC</w:t>
      </w:r>
      <w:proofErr w:type="spellStart"/>
      <w:r w:rsidR="004734FD" w:rsidRPr="007C6DD4">
        <w:rPr>
          <w:highlight w:val="yellow"/>
        </w:rPr>
      </w:r>
      <w:proofErr w:type="spellEnd"/>
      <w:r w:rsidR="004734FD" w:rsidRPr="007C6DD4">
        <w:rPr>
          <w:highlight w:val="yellow"/>
        </w:rPr>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61" w:name="_bookmark19"/>
      <w:bookmarkStart w:id="62" w:name="_Toc121481358"/>
      <w:bookmarkEnd w:id="61"/>
      <w:r>
        <w:t>Tier Two –</w:t>
      </w:r>
      <w:r w:rsidRPr="00C66636">
        <w:t xml:space="preserve"> </w:t>
      </w:r>
      <w:r>
        <w:t>Policies</w:t>
      </w:r>
      <w:bookmarkEnd w:id="62"/>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63" w:name="_bookmark20"/>
      <w:bookmarkStart w:id="64" w:name="_Toc121481359"/>
      <w:bookmarkEnd w:id="63"/>
      <w:r>
        <w:lastRenderedPageBreak/>
        <w:t>Tier Three – Operating Procedures (SOPs, Working</w:t>
      </w:r>
      <w:r w:rsidRPr="00C66636">
        <w:t xml:space="preserve"> </w:t>
      </w:r>
      <w:r>
        <w:t>Instructions)</w:t>
      </w:r>
      <w:bookmarkEnd w:id="64"/>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Company ABC</w:t>
      </w:r>
      <w:proofErr w:type="spellStart"/>
      <w:r w:rsidRPr="00CB21B8">
        <w:rPr>
          <w:highlight w:val="yellow"/>
        </w:rPr>
      </w:r>
      <w:proofErr w:type="spellEnd"/>
      <w:r w:rsidRPr="00CB21B8">
        <w:rPr>
          <w:highlight w:val="yellow"/>
        </w:rPr>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65" w:name="_bookmark21"/>
      <w:bookmarkStart w:id="66" w:name="_Toc121481360"/>
      <w:bookmarkEnd w:id="65"/>
      <w:r>
        <w:t>Tier Four – Records,</w:t>
      </w:r>
      <w:r w:rsidRPr="00026F87">
        <w:t xml:space="preserve"> </w:t>
      </w:r>
      <w:r>
        <w:t>Reports</w:t>
      </w:r>
      <w:bookmarkEnd w:id="66"/>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67" w:name="_bookmark22"/>
      <w:bookmarkStart w:id="68" w:name="_Toc121481361"/>
      <w:bookmarkEnd w:id="67"/>
      <w:r>
        <w:t>Applicability of QMS</w:t>
      </w:r>
      <w:r w:rsidRPr="00026F87">
        <w:t xml:space="preserve"> </w:t>
      </w:r>
      <w:r>
        <w:t>documentation</w:t>
      </w:r>
      <w:bookmarkEnd w:id="68"/>
    </w:p>
    <w:p w14:paraId="3B46BCBC" w14:textId="77777777" w:rsidR="003E09D4" w:rsidRDefault="003E09D4" w:rsidP="00153A8B">
      <w:pPr>
        <w:pStyle w:val="BodyText"/>
        <w:jc w:val="both"/>
      </w:pPr>
      <w:r>
        <w:t xml:space="preserve">The </w:t>
      </w:r>
      <w:r w:rsidRPr="00CB21B8">
        <w:rPr>
          <w:highlight w:val="yellow"/>
        </w:rPr>
        <w:t>Company ABC</w:t>
      </w:r>
      <w:proofErr w:type="spellStart"/>
      <w:r w:rsidRPr="00CB21B8">
        <w:rPr>
          <w:highlight w:val="yellow"/>
        </w:rPr>
      </w:r>
      <w:proofErr w:type="spellEnd"/>
      <w:r w:rsidRPr="00CB21B8">
        <w:rPr>
          <w:highlight w:val="yellow"/>
        </w:rPr>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Company ABC</w:t>
      </w:r>
      <w:proofErr w:type="spellStart"/>
      <w:r w:rsidRPr="00CB21B8">
        <w:rPr>
          <w:highlight w:val="yellow"/>
        </w:rPr>
      </w:r>
      <w:proofErr w:type="spellEnd"/>
      <w:r w:rsidRPr="00CB21B8">
        <w:rPr>
          <w:highlight w:val="yellow"/>
        </w:rPr>
      </w:r>
      <w:r>
        <w:t xml:space="preserve"> operations using specific technologies that require compliance with certain regulatory requirements will apply the </w:t>
      </w:r>
      <w:r w:rsidRPr="00CB21B8">
        <w:rPr>
          <w:highlight w:val="yellow"/>
        </w:rPr>
        <w:t>Company ABC</w:t>
      </w:r>
      <w:proofErr w:type="spellStart"/>
      <w:r w:rsidRPr="00CB21B8">
        <w:rPr>
          <w:highlight w:val="yellow"/>
        </w:rPr>
      </w:r>
      <w:proofErr w:type="spellEnd"/>
      <w:r w:rsidRPr="00CB21B8">
        <w:rPr>
          <w:highlight w:val="yellow"/>
        </w:rPr>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Company ABC</w:t>
      </w:r>
      <w:proofErr w:type="spellStart"/>
      <w:r w:rsidRPr="00CB21B8">
        <w:rPr>
          <w:highlight w:val="yellow"/>
        </w:rPr>
      </w:r>
      <w:proofErr w:type="spellEnd"/>
      <w:r w:rsidRPr="00CB21B8">
        <w:rPr>
          <w:highlight w:val="yellow"/>
        </w:rPr>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69" w:name="_Toc121481362"/>
      <w:r>
        <w:t>Fundamental Quality Systems and</w:t>
      </w:r>
      <w:r w:rsidRPr="00335D74">
        <w:t xml:space="preserve"> </w:t>
      </w:r>
      <w:r>
        <w:t>Processes</w:t>
      </w:r>
      <w:bookmarkEnd w:id="69"/>
    </w:p>
    <w:p w14:paraId="7FE94887" w14:textId="14A9BD5F" w:rsidR="00335D74" w:rsidRPr="004734FD" w:rsidRDefault="004734FD" w:rsidP="00153A8B">
      <w:pPr>
        <w:pStyle w:val="Heading2"/>
        <w:rPr>
          <w:highlight w:val="yellow"/>
        </w:rPr>
      </w:pPr>
      <w:bookmarkStart w:id="70" w:name="_bookmark24"/>
      <w:bookmarkStart w:id="71" w:name="_Toc121481363"/>
      <w:bookmarkEnd w:id="70"/>
      <w:r w:rsidRPr="004734FD">
        <w:rPr>
          <w:highlight w:val="yellow"/>
        </w:rPr>
        <w:t>Quality Risk Management</w:t>
      </w:r>
      <w:proofErr w:type="spellStart"/>
      <w:r w:rsidRPr="004734FD">
        <w:rPr>
          <w:highlight w:val="yellow"/>
        </w:rPr>
      </w:r>
      <w:r w:rsidR="00D04E6B">
        <w:rPr>
          <w:highlight w:val="yellow"/>
        </w:rPr>
      </w:r>
      <w:r w:rsidRPr="004734FD">
        <w:rPr>
          <w:highlight w:val="yellow"/>
        </w:rPr>
      </w:r>
      <w:proofErr w:type="spellEnd"/>
      <w:r w:rsidRPr="004734FD">
        <w:rPr>
          <w:highlight w:val="yellow"/>
        </w:rPr>
      </w:r>
      <w:bookmarkEnd w:id="71"/>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Quality Risk Management</w:t>
      </w:r>
      <w:proofErr w:type="spellStart"/>
      <w:r w:rsidR="004734FD" w:rsidRPr="00EA7AD3">
        <w:rPr>
          <w:highlight w:val="yellow"/>
        </w:rPr>
      </w:r>
      <w:r w:rsidR="00D04E6B">
        <w:rPr>
          <w:highlight w:val="yellow"/>
        </w:rPr>
      </w:r>
      <w:r w:rsidR="004734FD" w:rsidRPr="00EA7AD3">
        <w:rPr>
          <w:highlight w:val="yellow"/>
        </w:rPr>
      </w:r>
      <w:proofErr w:type="spellEnd"/>
      <w:r w:rsidR="004734FD" w:rsidRPr="00EA7AD3">
        <w:rPr>
          <w:highlight w:val="yellow"/>
        </w:rPr>
      </w:r>
      <w:r>
        <w:t xml:space="preserve">. The continued suitability, adequacy, and effectiveness of the QMS shall be monitored and evaluated through periodic </w:t>
      </w:r>
      <w:r w:rsidR="00EA7AD3" w:rsidRPr="00EA7AD3">
        <w:rPr>
          <w:highlight w:val="yellow"/>
        </w:rPr>
        <w:t>Management Review</w:t>
      </w:r>
      <w:proofErr w:type="spellStart"/>
      <w:r w:rsidR="00EA7AD3" w:rsidRPr="00EA7AD3">
        <w:rPr>
          <w:highlight w:val="yellow"/>
        </w:rPr>
      </w:r>
      <w:proofErr w:type="spellEnd"/>
      <w:r w:rsidR="00EA7AD3" w:rsidRPr="00EA7AD3">
        <w:rPr>
          <w:highlight w:val="yellow"/>
        </w:rPr>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Quality Risk Management</w:t>
      </w:r>
      <w:proofErr w:type="spellStart"/>
      <w:r w:rsidR="00EA7AD3" w:rsidRPr="00EA7AD3">
        <w:rPr>
          <w:highlight w:val="yellow"/>
        </w:rPr>
      </w:r>
      <w:r w:rsidR="00D04E6B">
        <w:rPr>
          <w:highlight w:val="yellow"/>
        </w:rPr>
      </w:r>
      <w:r w:rsidR="00EA7AD3" w:rsidRPr="00EA7AD3">
        <w:rPr>
          <w:highlight w:val="yellow"/>
        </w:rPr>
      </w:r>
      <w:proofErr w:type="spellEnd"/>
      <w:r w:rsidR="00EA7AD3" w:rsidRPr="00EA7AD3">
        <w:rPr>
          <w:highlight w:val="yellow"/>
        </w:rPr>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Quality Plan</w:t>
      </w:r>
      <w:proofErr w:type="spellStart"/>
      <w:r w:rsidR="00CD6069" w:rsidRPr="00CD6069">
        <w:rPr>
          <w:highlight w:val="yellow"/>
        </w:rPr>
      </w:r>
      <w:proofErr w:type="spellEnd"/>
      <w:r w:rsidR="00CD6069" w:rsidRPr="00CD6069">
        <w:rPr>
          <w:highlight w:val="yellow"/>
        </w:rPr>
      </w:r>
      <w:r>
        <w:t xml:space="preserve"> or</w:t>
      </w:r>
      <w:r>
        <w:rPr>
          <w:spacing w:val="-5"/>
        </w:rPr>
        <w:t xml:space="preserve"> </w:t>
      </w:r>
      <w:r>
        <w:t>CAPAs.</w:t>
      </w:r>
    </w:p>
    <w:p w14:paraId="37E0B1CD" w14:textId="77777777" w:rsidR="00335D74" w:rsidRDefault="00335D74" w:rsidP="00153A8B">
      <w:pPr>
        <w:pStyle w:val="Heading2"/>
      </w:pPr>
      <w:bookmarkStart w:id="72" w:name="_bookmark25"/>
      <w:bookmarkStart w:id="73" w:name="_Toc121481364"/>
      <w:bookmarkEnd w:id="72"/>
      <w:r>
        <w:t>Data and</w:t>
      </w:r>
      <w:r>
        <w:rPr>
          <w:spacing w:val="-3"/>
        </w:rPr>
        <w:t xml:space="preserve"> </w:t>
      </w:r>
      <w:r>
        <w:t>Records</w:t>
      </w:r>
      <w:bookmarkEnd w:id="73"/>
    </w:p>
    <w:p w14:paraId="43A246DF" w14:textId="538EDD1A" w:rsidR="00335D74" w:rsidRDefault="00335D74" w:rsidP="00153A8B">
      <w:pPr>
        <w:pStyle w:val="BodyText"/>
        <w:spacing w:before="1"/>
        <w:jc w:val="both"/>
      </w:pPr>
      <w:r>
        <w:t xml:space="preserve">A </w:t>
      </w:r>
      <w:r w:rsidRPr="001A6758">
        <w:rPr>
          <w:highlight w:val="yellow"/>
        </w:rPr>
        <w:t>Company ABC</w:t>
      </w:r>
      <w:proofErr w:type="spellStart"/>
      <w:r w:rsidRPr="001A6758">
        <w:rPr>
          <w:highlight w:val="yellow"/>
        </w:rPr>
      </w:r>
      <w:proofErr w:type="spellEnd"/>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74" w:name="_bookmark26"/>
      <w:bookmarkStart w:id="75" w:name="_Toc121481365"/>
      <w:bookmarkEnd w:id="74"/>
      <w:r>
        <w:t>Events</w:t>
      </w:r>
      <w:bookmarkEnd w:id="75"/>
    </w:p>
    <w:p w14:paraId="4C64C3E7" w14:textId="392427C8" w:rsidR="00335D74" w:rsidRDefault="00335D74" w:rsidP="00153A8B">
      <w:pPr>
        <w:pStyle w:val="BodyText"/>
        <w:jc w:val="both"/>
      </w:pPr>
      <w:r>
        <w:t xml:space="preserve">A process is in place to ensure that all events (e.g., </w:t>
      </w:r>
      <w:r w:rsidR="00212D55">
        <w:t>D</w:t>
      </w:r>
      <w:r>
        <w:t xml:space="preserve">eviations, </w:t>
      </w:r>
      <w:r w:rsidR="00212D55">
        <w:t>C</w:t>
      </w:r>
      <w:r>
        <w:t xml:space="preserve">omplaints, </w:t>
      </w:r>
      <w:r w:rsidR="001F6753">
        <w:t xml:space="preserve">Quality Defects, </w:t>
      </w:r>
      <w:r w:rsidR="00536396">
        <w:t xml:space="preserve">OOS, OOT, OOE, </w:t>
      </w:r>
      <w:r w:rsidR="00E64A95">
        <w:t>incidents</w:t>
      </w:r>
      <w:r>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Default="00335D74" w:rsidP="00153A8B">
      <w:pPr>
        <w:pStyle w:val="BodyText"/>
        <w:spacing w:before="120"/>
        <w:jc w:val="both"/>
      </w:pPr>
      <w:r>
        <w:t xml:space="preserve">Nonconforming </w:t>
      </w:r>
      <w:r w:rsidR="00983B0B">
        <w:t>P</w:t>
      </w:r>
      <w:r>
        <w:t>roducts and materials are closely monitored, tracked, and quarantined as necessary.</w:t>
      </w:r>
    </w:p>
    <w:p w14:paraId="586743E5" w14:textId="4F607283" w:rsidR="00335D74" w:rsidRPr="0063361D" w:rsidRDefault="0063361D" w:rsidP="00153A8B">
      <w:pPr>
        <w:pStyle w:val="Heading2"/>
        <w:rPr>
          <w:highlight w:val="yellow"/>
        </w:rPr>
      </w:pPr>
      <w:bookmarkStart w:id="76" w:name="_bookmark27"/>
      <w:bookmarkStart w:id="77" w:name="_Toc121481366"/>
      <w:bookmarkEnd w:id="76"/>
      <w:r w:rsidRPr="0063361D">
        <w:rPr>
          <w:highlight w:val="yellow"/>
        </w:rPr>
        <w:t>Change Management</w:t>
      </w:r>
      <w:proofErr w:type="spellStart"/>
      <w:r w:rsidRPr="0063361D">
        <w:rPr>
          <w:highlight w:val="yellow"/>
        </w:rPr>
      </w:r>
      <w:proofErr w:type="spellEnd"/>
      <w:r w:rsidRPr="0063361D">
        <w:rPr>
          <w:highlight w:val="yellow"/>
        </w:rPr>
      </w:r>
      <w:bookmarkEnd w:id="77"/>
    </w:p>
    <w:p w14:paraId="21A995B7" w14:textId="3F9E5B41" w:rsidR="00335D74" w:rsidRDefault="00335D74" w:rsidP="00153A8B">
      <w:pPr>
        <w:pStyle w:val="BodyText"/>
        <w:jc w:val="both"/>
      </w:pPr>
      <w:r>
        <w:t xml:space="preserve">The </w:t>
      </w:r>
      <w:r w:rsidR="0063361D" w:rsidRPr="0063361D">
        <w:rPr>
          <w:highlight w:val="yellow"/>
        </w:rPr>
        <w:t>Change Management</w:t>
      </w:r>
      <w:proofErr w:type="spellStart"/>
      <w:r w:rsidR="0063361D" w:rsidRPr="0063361D">
        <w:rPr>
          <w:highlight w:val="yellow"/>
        </w:rPr>
      </w:r>
      <w:proofErr w:type="spellEnd"/>
      <w:r w:rsidR="0063361D" w:rsidRPr="0063361D">
        <w:rPr>
          <w:highlight w:val="yellow"/>
        </w:rPr>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78" w:name="_bookmark28"/>
      <w:bookmarkStart w:id="79" w:name="_Toc121481367"/>
      <w:bookmarkEnd w:id="78"/>
      <w:r w:rsidRPr="00B17724">
        <w:rPr>
          <w:highlight w:val="yellow"/>
        </w:rPr>
        <w:t>Audits Management</w:t>
      </w:r>
      <w:proofErr w:type="spellStart"/>
      <w:r w:rsidRPr="00B17724">
        <w:rPr>
          <w:highlight w:val="yellow"/>
        </w:rPr>
      </w:r>
      <w:proofErr w:type="spellEnd"/>
      <w:r w:rsidRPr="00B17724">
        <w:rPr>
          <w:highlight w:val="yellow"/>
        </w:rPr>
      </w:r>
      <w:bookmarkEnd w:id="79"/>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Company ABC</w:t>
      </w:r>
      <w:proofErr w:type="spellStart"/>
      <w:r w:rsidRPr="00A30949">
        <w:rPr>
          <w:highlight w:val="yellow"/>
        </w:rPr>
      </w:r>
      <w:proofErr w:type="spellEnd"/>
      <w:r w:rsidRPr="00A30949">
        <w:rPr>
          <w:highlight w:val="yellow"/>
        </w:rPr>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80" w:name="_bookmark29"/>
      <w:bookmarkStart w:id="81" w:name="_Toc121481368"/>
      <w:bookmarkEnd w:id="80"/>
      <w:r>
        <w:t>Escalation Event</w:t>
      </w:r>
      <w:r w:rsidRPr="00335D74">
        <w:t xml:space="preserve"> </w:t>
      </w:r>
      <w:r>
        <w:t>Management</w:t>
      </w:r>
      <w:bookmarkEnd w:id="81"/>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490EAB3A"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w:t>
      </w:r>
      <w:r w:rsidR="009B285D">
        <w:rPr>
          <w:lang w:val="en-US"/>
        </w:rPr>
        <w:t>returns, R</w:t>
      </w:r>
      <w:r w:rsidRPr="00335D74">
        <w:rPr>
          <w:lang w:val="en-US"/>
        </w:rPr>
        <w:t>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82" w:name="_bookmark30"/>
      <w:bookmarkStart w:id="83" w:name="_Toc121481369"/>
      <w:bookmarkEnd w:id="82"/>
      <w:r w:rsidRPr="00433520">
        <w:rPr>
          <w:highlight w:val="yellow"/>
        </w:rPr>
        <w:t>Material Management</w:t>
      </w:r>
      <w:proofErr w:type="spellStart"/>
      <w:r w:rsidRPr="00433520">
        <w:rPr>
          <w:highlight w:val="yellow"/>
        </w:rPr>
      </w:r>
      <w:proofErr w:type="spellEnd"/>
      <w:r w:rsidRPr="00433520">
        <w:rPr>
          <w:highlight w:val="yellow"/>
        </w:rPr>
      </w:r>
      <w:bookmarkEnd w:id="83"/>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52CBA736" w:rsidR="00335D74" w:rsidRPr="00D10336" w:rsidRDefault="00D10336" w:rsidP="00153A8B">
      <w:pPr>
        <w:pStyle w:val="Heading2"/>
        <w:rPr>
          <w:highlight w:val="yellow"/>
        </w:rPr>
      </w:pPr>
      <w:bookmarkStart w:id="84" w:name="_bookmark31"/>
      <w:bookmarkStart w:id="85" w:name="_Toc121481370"/>
      <w:bookmarkEnd w:id="84"/>
      <w:r w:rsidRPr="00D10336">
        <w:rPr>
          <w:highlight w:val="yellow"/>
        </w:rPr>
        <w:t>Supplier Management</w:t>
      </w:r>
      <w:proofErr w:type="spellStart"/>
      <w:r w:rsidR="002F5E66">
        <w:rPr>
          <w:highlight w:val="yellow"/>
        </w:rPr>
      </w:r>
      <w:r w:rsidR="002F5E66" w:rsidRPr="00D10336">
        <w:rPr>
          <w:highlight w:val="yellow"/>
        </w:rPr>
      </w:r>
      <w:proofErr w:type="spellEnd"/>
      <w:r w:rsidRPr="00D10336">
        <w:rPr>
          <w:highlight w:val="yellow"/>
        </w:rPr>
      </w:r>
      <w:bookmarkEnd w:id="85"/>
    </w:p>
    <w:p w14:paraId="36D7AB64" w14:textId="44C1AD9B"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rsidR="00B44E41">
        <w:rPr>
          <w:spacing w:val="-7"/>
        </w:rPr>
        <w:t xml:space="preserve">suppliers on materials and services </w:t>
      </w:r>
      <w:r w:rsidR="00180A2C">
        <w:rPr>
          <w:spacing w:val="-7"/>
        </w:rPr>
        <w:t>(</w:t>
      </w:r>
      <w:r>
        <w:t>outsourc</w:t>
      </w:r>
      <w:r w:rsidR="00C81C9A">
        <w:t>ed</w:t>
      </w:r>
      <w:r>
        <w:rPr>
          <w:spacing w:val="-8"/>
        </w:rPr>
        <w:t xml:space="preserve"> </w:t>
      </w:r>
      <w:r>
        <w:t>activities</w:t>
      </w:r>
      <w:r w:rsidR="00180A2C">
        <w:t>)</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 xml:space="preserve">activities.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rsidR="00D61E27" w:rsidRPr="00020903">
        <w:rPr>
          <w:spacing w:val="-10"/>
          <w:highlight w:val="yellow"/>
        </w:rPr>
        <w:t>Quality Risk Management</w:t>
      </w:r>
      <w:proofErr w:type="spellStart"/>
      <w:r w:rsidR="00D61E27" w:rsidRPr="00020903">
        <w:rPr>
          <w:spacing w:val="-10"/>
          <w:highlight w:val="yellow"/>
        </w:rPr>
      </w:r>
      <w:proofErr w:type="spellEnd"/>
      <w:r w:rsidR="00D61E27" w:rsidRPr="00020903">
        <w:rPr>
          <w:spacing w:val="-10"/>
          <w:highlight w:val="yellow"/>
        </w:rPr>
      </w:r>
      <w:r>
        <w:t>.</w:t>
      </w:r>
    </w:p>
    <w:p w14:paraId="70328AB3" w14:textId="2D45D210" w:rsidR="00335D74" w:rsidRPr="00DF07BB" w:rsidRDefault="00DF07BB" w:rsidP="00153A8B">
      <w:pPr>
        <w:pStyle w:val="Heading2"/>
        <w:rPr>
          <w:highlight w:val="yellow"/>
        </w:rPr>
      </w:pPr>
      <w:bookmarkStart w:id="86" w:name="_bookmark32"/>
      <w:bookmarkStart w:id="87" w:name="_Toc121481371"/>
      <w:bookmarkEnd w:id="86"/>
      <w:r w:rsidRPr="00DF07BB">
        <w:rPr>
          <w:highlight w:val="yellow"/>
        </w:rPr>
        <w:t>Computerized Systems Management</w:t>
      </w:r>
      <w:proofErr w:type="spellStart"/>
      <w:r w:rsidRPr="00DF07BB">
        <w:rPr>
          <w:highlight w:val="yellow"/>
        </w:rPr>
      </w:r>
      <w:proofErr w:type="spellEnd"/>
      <w:r w:rsidRPr="00DF07BB">
        <w:rPr>
          <w:highlight w:val="yellow"/>
        </w:rPr>
      </w:r>
      <w:bookmarkEnd w:id="87"/>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Management Review</w:t>
      </w:r>
      <w:proofErr w:type="spellStart"/>
      <w:r w:rsidR="00184DBD" w:rsidRPr="00184DBD">
        <w:rPr>
          <w:highlight w:val="yellow"/>
        </w:rPr>
      </w:r>
      <w:proofErr w:type="spellEnd"/>
      <w:r w:rsidR="00184DBD" w:rsidRPr="00184DBD">
        <w:rPr>
          <w:highlight w:val="yellow"/>
        </w:rPr>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88" w:name="_Toc121481372"/>
      <w:r>
        <w:t>Terms and Abbreviations</w:t>
      </w:r>
      <w:r w:rsidR="00C3756C" w:rsidRPr="00C3756C">
        <w:t xml:space="preserve"> </w:t>
      </w:r>
      <w:r w:rsidR="00C3756C">
        <w:t>and Definitions</w:t>
      </w:r>
      <w:bookmarkEnd w:id="88"/>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6A0A44" w14:paraId="0A65D1D5" w14:textId="77777777" w:rsidTr="00793938">
        <w:trPr>
          <w:trHeight w:val="657"/>
        </w:trPr>
        <w:tc>
          <w:tcPr>
            <w:tcW w:w="2086" w:type="dxa"/>
          </w:tcPr>
          <w:p w14:paraId="16D763C4" w14:textId="552DE68E" w:rsidR="00225827" w:rsidRDefault="00F75E7C">
            <w:pPr>
              <w:pStyle w:val="TableParagraph"/>
              <w:ind w:left="0"/>
            </w:pPr>
            <w:r w:rsidRPr="00F75E7C">
              <w:t>ALCOA</w:t>
            </w:r>
          </w:p>
        </w:tc>
        <w:tc>
          <w:tcPr>
            <w:tcW w:w="7107" w:type="dxa"/>
          </w:tcPr>
          <w:p w14:paraId="601B179D" w14:textId="72988A1C" w:rsidR="00505C0B" w:rsidRDefault="00263662" w:rsidP="00793938">
            <w:pPr>
              <w:pStyle w:val="TableParagraph"/>
              <w:ind w:left="0" w:right="29"/>
              <w:jc w:val="both"/>
            </w:pPr>
            <w:r>
              <w:t>A</w:t>
            </w:r>
            <w:r w:rsidR="00346087" w:rsidRPr="00346087">
              <w:t>cronym which stands for Attributable, Legible, Contemporaneous, Original, Accurate principles of data integrity</w:t>
            </w:r>
            <w:r>
              <w:t>.</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44DE10BC" w:rsidR="00225827" w:rsidRDefault="00225827" w:rsidP="00793938">
            <w:pPr>
              <w:pStyle w:val="TableParagraph"/>
              <w:ind w:left="0"/>
              <w:jc w:val="both"/>
            </w:pPr>
            <w:r>
              <w:t>Corrective and Preventive Action</w:t>
            </w:r>
            <w:r w:rsidR="00263662">
              <w:t>.</w:t>
            </w:r>
          </w:p>
        </w:tc>
      </w:tr>
      <w:tr w:rsidR="00ED2FF2" w:rsidRPr="006A0A44" w14:paraId="50A58078" w14:textId="77777777" w:rsidTr="00793938">
        <w:trPr>
          <w:trHeight w:val="388"/>
        </w:trPr>
        <w:tc>
          <w:tcPr>
            <w:tcW w:w="2086" w:type="dxa"/>
          </w:tcPr>
          <w:p w14:paraId="405066F6" w14:textId="4D133637" w:rsidR="00ED2FF2" w:rsidRDefault="00ED2FF2" w:rsidP="00ED2FF2">
            <w:pPr>
              <w:pStyle w:val="TableParagraph"/>
              <w:ind w:left="0"/>
            </w:pPr>
            <w:r w:rsidRPr="00EA00F2">
              <w:t>Complaint</w:t>
            </w:r>
          </w:p>
        </w:tc>
        <w:tc>
          <w:tcPr>
            <w:tcW w:w="7107" w:type="dxa"/>
          </w:tcPr>
          <w:p w14:paraId="678ABDF0" w14:textId="5AE50FF0" w:rsidR="00ED2FF2" w:rsidRDefault="00922DFB" w:rsidP="00ED2FF2">
            <w:pPr>
              <w:pStyle w:val="TableParagraph"/>
              <w:ind w:left="0"/>
              <w:jc w:val="both"/>
            </w:pPr>
            <w:r w:rsidRPr="00922DFB">
              <w:t xml:space="preserve">Expression of dissatisfaction with a product or service, which is filed by a </w:t>
            </w:r>
            <w:r w:rsidR="004F30A1">
              <w:t>c</w:t>
            </w:r>
            <w:r>
              <w:t>onsumer</w:t>
            </w:r>
            <w:r w:rsidR="00DA3F3F">
              <w:t>,</w:t>
            </w:r>
            <w:r w:rsidR="004F30A1">
              <w:t xml:space="preserve"> c</w:t>
            </w:r>
            <w:r w:rsidRPr="00922DFB">
              <w:t>ustomer</w:t>
            </w:r>
            <w:r w:rsidR="00DA3F3F">
              <w:t>, clien</w:t>
            </w:r>
            <w:r w:rsidR="000A5CFF">
              <w:t>t</w:t>
            </w:r>
            <w:r w:rsidRPr="00922DFB">
              <w:t>.</w:t>
            </w:r>
          </w:p>
        </w:tc>
      </w:tr>
      <w:tr w:rsidR="00C3059B" w:rsidRPr="006A0A44" w14:paraId="6A1F352B" w14:textId="77777777" w:rsidTr="00793938">
        <w:trPr>
          <w:trHeight w:val="388"/>
        </w:trPr>
        <w:tc>
          <w:tcPr>
            <w:tcW w:w="2086" w:type="dxa"/>
          </w:tcPr>
          <w:p w14:paraId="7A61FD96" w14:textId="77A7ADFC" w:rsidR="00C3059B" w:rsidRPr="00EA00F2" w:rsidRDefault="00C3059B" w:rsidP="00ED2FF2">
            <w:pPr>
              <w:pStyle w:val="TableParagraph"/>
              <w:ind w:left="0"/>
            </w:pPr>
            <w:r>
              <w:t>Correction</w:t>
            </w:r>
          </w:p>
        </w:tc>
        <w:tc>
          <w:tcPr>
            <w:tcW w:w="7107" w:type="dxa"/>
          </w:tcPr>
          <w:p w14:paraId="1C4A5157" w14:textId="3EA75AA9" w:rsidR="00C3059B" w:rsidRPr="00922DFB" w:rsidRDefault="00610570" w:rsidP="00ED2FF2">
            <w:pPr>
              <w:pStyle w:val="TableParagraph"/>
              <w:ind w:left="0"/>
              <w:jc w:val="both"/>
            </w:pPr>
            <w:r w:rsidRPr="00610570">
              <w:t xml:space="preserve">Any actions immediately taken to minimize product, process and/or patient impact upon </w:t>
            </w:r>
            <w:r w:rsidR="006C02CC" w:rsidRPr="00287A28">
              <w:t>nonconformity</w:t>
            </w:r>
            <w:r w:rsidR="006C02CC" w:rsidRPr="00610570">
              <w:t xml:space="preserve"> </w:t>
            </w:r>
            <w:r w:rsidRPr="00610570">
              <w:t>discovery</w:t>
            </w:r>
            <w:r w:rsidR="006C02CC">
              <w:t xml:space="preserve"> </w:t>
            </w:r>
            <w:r w:rsidR="006C02CC" w:rsidRPr="00287A28">
              <w:t>or other undesirable situation</w:t>
            </w:r>
            <w:r w:rsidRPr="00610570">
              <w:t>.</w:t>
            </w:r>
            <w:r w:rsidR="00B746A1">
              <w:t xml:space="preserve"> </w:t>
            </w:r>
            <w:r w:rsidR="00C3059B">
              <w:t>Correction relates to containment whereas Corrective Action relates to the Root</w:t>
            </w:r>
            <w:r w:rsidR="00C3059B">
              <w:rPr>
                <w:spacing w:val="-1"/>
              </w:rPr>
              <w:t xml:space="preserve"> </w:t>
            </w:r>
            <w:r w:rsidR="00C3059B">
              <w:t>Cause.</w:t>
            </w:r>
          </w:p>
        </w:tc>
      </w:tr>
      <w:tr w:rsidR="000B60F3" w:rsidRPr="006A0A44" w14:paraId="4138F11A" w14:textId="77777777" w:rsidTr="00793938">
        <w:trPr>
          <w:trHeight w:val="388"/>
        </w:trPr>
        <w:tc>
          <w:tcPr>
            <w:tcW w:w="2086" w:type="dxa"/>
          </w:tcPr>
          <w:p w14:paraId="14917D1B" w14:textId="4991A76F" w:rsidR="000B60F3" w:rsidRDefault="000B60F3" w:rsidP="000B60F3">
            <w:pPr>
              <w:pStyle w:val="TableParagraph"/>
              <w:ind w:left="0"/>
            </w:pPr>
            <w:r>
              <w:t>Corrective Action</w:t>
            </w:r>
          </w:p>
        </w:tc>
        <w:tc>
          <w:tcPr>
            <w:tcW w:w="7107" w:type="dxa"/>
          </w:tcPr>
          <w:p w14:paraId="1C8E8A75" w14:textId="06CA9146" w:rsidR="00287A28" w:rsidRDefault="00287A28" w:rsidP="00A7361B">
            <w:pPr>
              <w:pStyle w:val="TableParagraph"/>
              <w:ind w:left="0"/>
              <w:jc w:val="both"/>
            </w:pPr>
            <w:r w:rsidRPr="00287A28">
              <w:t>Action to eliminate the cause of a detected nonconformity or other undesirable situation</w:t>
            </w:r>
            <w:r w:rsidR="00EC1CD2">
              <w:t xml:space="preserve"> (</w:t>
            </w:r>
            <w:r w:rsidR="000A6A89">
              <w:t>complaints, product rejections,</w:t>
            </w:r>
            <w:r w:rsidR="009B7D05">
              <w:t xml:space="preserve"> quality defects</w:t>
            </w:r>
            <w:r w:rsidR="000A6A89">
              <w:t>, recalls, deviations, audits</w:t>
            </w:r>
            <w:r w:rsidR="00E543BA">
              <w:t xml:space="preserve"> and</w:t>
            </w:r>
            <w:r w:rsidR="000A6A89">
              <w:t xml:space="preserve"> regulatory inspection</w:t>
            </w:r>
            <w:r w:rsidR="00E543BA">
              <w:t>s</w:t>
            </w:r>
            <w:r w:rsidR="000A6A89">
              <w:t xml:space="preserve"> findings, trends from process performance and product quality monitoring</w:t>
            </w:r>
            <w:r w:rsidR="00EC1CD2">
              <w:t>)</w:t>
            </w:r>
            <w:r w:rsidRPr="00287A28">
              <w:t>.</w:t>
            </w:r>
          </w:p>
          <w:p w14:paraId="2C7936D2" w14:textId="5F7B5237" w:rsidR="000B60F3" w:rsidRDefault="00C479D8" w:rsidP="000B60F3">
            <w:pPr>
              <w:pStyle w:val="TableParagraph"/>
              <w:ind w:left="0"/>
              <w:jc w:val="both"/>
            </w:pPr>
            <w:r w:rsidRPr="00C479D8">
              <w:t xml:space="preserve">Corrective </w:t>
            </w:r>
            <w:r>
              <w:t>A</w:t>
            </w:r>
            <w:r w:rsidRPr="00C479D8">
              <w:t>ction is taken to prevent recurrence</w:t>
            </w:r>
            <w:r w:rsidR="00C3059B">
              <w:t>.</w:t>
            </w:r>
          </w:p>
        </w:tc>
      </w:tr>
      <w:tr w:rsidR="00794CEB" w:rsidRPr="006A0A44" w14:paraId="660439C2" w14:textId="77777777" w:rsidTr="00793938">
        <w:trPr>
          <w:trHeight w:val="388"/>
        </w:trPr>
        <w:tc>
          <w:tcPr>
            <w:tcW w:w="2086" w:type="dxa"/>
          </w:tcPr>
          <w:p w14:paraId="27BFFEE3" w14:textId="18F5F0D4" w:rsidR="00794CEB" w:rsidRDefault="00794CEB" w:rsidP="000B60F3">
            <w:pPr>
              <w:pStyle w:val="TableParagraph"/>
              <w:ind w:left="0"/>
            </w:pPr>
            <w:r>
              <w:t>Customer</w:t>
            </w:r>
          </w:p>
        </w:tc>
        <w:tc>
          <w:tcPr>
            <w:tcW w:w="7107" w:type="dxa"/>
          </w:tcPr>
          <w:p w14:paraId="527C4554" w14:textId="77777777" w:rsidR="000C220F" w:rsidRDefault="00F25DB5" w:rsidP="005528F4">
            <w:pPr>
              <w:pStyle w:val="TableParagraph"/>
              <w:ind w:left="0"/>
            </w:pPr>
            <w:r>
              <w:t>P</w:t>
            </w:r>
            <w:r w:rsidR="00794CEB">
              <w:t>erson or organization that could or does receive a product or a service that is</w:t>
            </w:r>
            <w:r>
              <w:t xml:space="preserve"> </w:t>
            </w:r>
            <w:r w:rsidR="00794CEB">
              <w:t>intended for or required by this person or organization</w:t>
            </w:r>
            <w:r w:rsidR="000C220F">
              <w:t>.</w:t>
            </w:r>
          </w:p>
          <w:p w14:paraId="0BA22222" w14:textId="312B3614" w:rsidR="0012718A" w:rsidRPr="00287A28" w:rsidRDefault="0012718A" w:rsidP="00D84CB6">
            <w:pPr>
              <w:pStyle w:val="TableParagraph"/>
              <w:ind w:left="0"/>
              <w:jc w:val="both"/>
            </w:pPr>
            <w:r>
              <w:t>EXAMPLE Consumer, client, end-user, retailer, receiver of product or service from an internal process</w:t>
            </w:r>
            <w:r w:rsidR="00D84CB6">
              <w:t>,</w:t>
            </w:r>
            <w:r>
              <w:t xml:space="preserve"> </w:t>
            </w:r>
            <w:proofErr w:type="gramStart"/>
            <w:r>
              <w:t>beneficiary</w:t>
            </w:r>
            <w:proofErr w:type="gramEnd"/>
            <w:r>
              <w:t xml:space="preserve"> and purchaser.</w:t>
            </w:r>
          </w:p>
        </w:tc>
      </w:tr>
      <w:tr w:rsidR="00041369" w:rsidRPr="006A0A44" w14:paraId="421FF879" w14:textId="77777777" w:rsidTr="00793938">
        <w:trPr>
          <w:trHeight w:val="388"/>
        </w:trPr>
        <w:tc>
          <w:tcPr>
            <w:tcW w:w="2086" w:type="dxa"/>
          </w:tcPr>
          <w:p w14:paraId="3F440071" w14:textId="41F18D44" w:rsidR="00041369" w:rsidRPr="00EA002F" w:rsidRDefault="007014D6" w:rsidP="006A4E79">
            <w:pPr>
              <w:pStyle w:val="TableParagraph"/>
              <w:ind w:left="0"/>
            </w:pPr>
            <w:r>
              <w:t>CoA</w:t>
            </w:r>
          </w:p>
        </w:tc>
        <w:tc>
          <w:tcPr>
            <w:tcW w:w="7107" w:type="dxa"/>
          </w:tcPr>
          <w:p w14:paraId="2ED1CFDC" w14:textId="08FA957F" w:rsidR="00041369" w:rsidRPr="00A602CB" w:rsidRDefault="007014D6" w:rsidP="006A4E79">
            <w:pPr>
              <w:pStyle w:val="TableParagraph"/>
              <w:ind w:left="0"/>
              <w:jc w:val="both"/>
            </w:pPr>
            <w:r w:rsidRPr="007014D6">
              <w:t>Certificate of Analysis; Indicate all parameters, associated Specifications, and methods used to test for Product release.</w:t>
            </w:r>
          </w:p>
        </w:tc>
      </w:tr>
      <w:tr w:rsidR="006A4E79" w:rsidRPr="006A0A44" w14:paraId="6CA80455" w14:textId="77777777" w:rsidTr="00793938">
        <w:trPr>
          <w:trHeight w:val="388"/>
        </w:trPr>
        <w:tc>
          <w:tcPr>
            <w:tcW w:w="2086" w:type="dxa"/>
          </w:tcPr>
          <w:p w14:paraId="362CD387" w14:textId="2A955CEF" w:rsidR="006A4E79" w:rsidRDefault="006A4E79" w:rsidP="006A4E79">
            <w:pPr>
              <w:pStyle w:val="TableParagraph"/>
              <w:ind w:left="0"/>
            </w:pPr>
            <w:r w:rsidRPr="00EA002F">
              <w:t>Deviation</w:t>
            </w:r>
          </w:p>
        </w:tc>
        <w:tc>
          <w:tcPr>
            <w:tcW w:w="7107" w:type="dxa"/>
          </w:tcPr>
          <w:p w14:paraId="2BD82265" w14:textId="4419481B" w:rsidR="006A4E79" w:rsidRDefault="00A602CB" w:rsidP="006A4E79">
            <w:pPr>
              <w:pStyle w:val="TableParagraph"/>
              <w:ind w:left="0"/>
              <w:jc w:val="both"/>
            </w:pPr>
            <w:r w:rsidRPr="00A602CB">
              <w:t xml:space="preserve">Non-fulfilment </w:t>
            </w:r>
            <w:r w:rsidR="006A4E79" w:rsidRPr="00EA002F">
              <w:t>approved instruction</w:t>
            </w:r>
            <w:r w:rsidR="00012DB4">
              <w:t>, procedure</w:t>
            </w:r>
            <w:r w:rsidR="00F01BC7">
              <w:t xml:space="preserve"> or</w:t>
            </w:r>
            <w:r w:rsidR="006A4E79" w:rsidRPr="00EA002F">
              <w:t xml:space="preserve"> established standard. Any unexpected event or occurrence where an established process was not </w:t>
            </w:r>
            <w:r w:rsidR="006A4E79" w:rsidRPr="00EA002F">
              <w:lastRenderedPageBreak/>
              <w:t>followed.</w:t>
            </w:r>
          </w:p>
          <w:p w14:paraId="70BBB8A8" w14:textId="58BF0D11" w:rsidR="001E1ED3" w:rsidRPr="009E0670" w:rsidRDefault="00220729" w:rsidP="006A4E79">
            <w:pPr>
              <w:pStyle w:val="TableParagraph"/>
              <w:ind w:left="0"/>
              <w:jc w:val="both"/>
            </w:pPr>
            <w:r w:rsidRPr="00020903">
              <w:t xml:space="preserve">Deviation can result in </w:t>
            </w:r>
            <w:r w:rsidR="00EE5ABE">
              <w:t>N</w:t>
            </w:r>
            <w:r w:rsidR="004621AF">
              <w:t>onconfo</w:t>
            </w:r>
            <w:r w:rsidR="00EE5ABE">
              <w:t>rmances</w:t>
            </w:r>
            <w:r w:rsidR="004621AF">
              <w:t xml:space="preserve"> (</w:t>
            </w:r>
            <w:r>
              <w:t>Nonconforming Material</w:t>
            </w:r>
            <w:r w:rsidRPr="00020903">
              <w:t>,</w:t>
            </w:r>
            <w:r>
              <w:t xml:space="preserve"> Nonconforming Product</w:t>
            </w:r>
            <w:r w:rsidRPr="00020903">
              <w:t xml:space="preserve">, </w:t>
            </w:r>
            <w:r>
              <w:t>Nonconforming</w:t>
            </w:r>
            <w:r w:rsidRPr="00020903">
              <w:t xml:space="preserve"> </w:t>
            </w:r>
            <w:r w:rsidR="004621AF">
              <w:t>S</w:t>
            </w:r>
            <w:r w:rsidRPr="00020903">
              <w:t>ervice</w:t>
            </w:r>
            <w:r w:rsidR="004621AF">
              <w:t>)</w:t>
            </w:r>
            <w:r w:rsidRPr="00020903">
              <w:t>.</w:t>
            </w:r>
          </w:p>
        </w:tc>
      </w:tr>
      <w:tr w:rsidR="004F57F9" w:rsidRPr="006A0A44" w14:paraId="389D60E5" w14:textId="77777777" w:rsidTr="00793938">
        <w:trPr>
          <w:trHeight w:val="388"/>
        </w:trPr>
        <w:tc>
          <w:tcPr>
            <w:tcW w:w="2086" w:type="dxa"/>
          </w:tcPr>
          <w:p w14:paraId="0AB785BE" w14:textId="21E904AB" w:rsidR="004F57F9" w:rsidRDefault="007E0A84" w:rsidP="000058E8">
            <w:pPr>
              <w:pStyle w:val="TableParagraph"/>
              <w:ind w:left="0"/>
            </w:pPr>
            <w:r w:rsidRPr="007E0A84">
              <w:lastRenderedPageBreak/>
              <w:t>Event</w:t>
            </w:r>
          </w:p>
        </w:tc>
        <w:tc>
          <w:tcPr>
            <w:tcW w:w="7107" w:type="dxa"/>
          </w:tcPr>
          <w:p w14:paraId="3D92824C" w14:textId="791E4CEB" w:rsidR="004F57F9" w:rsidRDefault="007F3437" w:rsidP="000058E8">
            <w:pPr>
              <w:pStyle w:val="TableParagraph"/>
              <w:ind w:left="0"/>
              <w:jc w:val="both"/>
            </w:pPr>
            <w:r w:rsidRPr="007F3437">
              <w:t xml:space="preserve">Deviations, OOS, </w:t>
            </w:r>
            <w:r w:rsidR="007E0A84">
              <w:t>C</w:t>
            </w:r>
            <w:r w:rsidRPr="007F3437">
              <w:t xml:space="preserve">omplaints, </w:t>
            </w:r>
            <w:r w:rsidR="007E0A84">
              <w:t>N</w:t>
            </w:r>
            <w:r w:rsidRPr="007F3437">
              <w:t>onconformances, CAPAs, or exceptions may adversely affect the identity, potency, quality, purity, Product safety, or effectiveness of a Product or Material.</w:t>
            </w:r>
          </w:p>
        </w:tc>
      </w:tr>
      <w:tr w:rsidR="000058E8" w:rsidRPr="006A0A44" w14:paraId="11190631" w14:textId="77777777" w:rsidTr="00793938">
        <w:trPr>
          <w:trHeight w:val="388"/>
        </w:trPr>
        <w:tc>
          <w:tcPr>
            <w:tcW w:w="2086" w:type="dxa"/>
          </w:tcPr>
          <w:p w14:paraId="3927D7E0" w14:textId="31203D9C" w:rsidR="000058E8" w:rsidRDefault="000058E8" w:rsidP="000058E8">
            <w:pPr>
              <w:pStyle w:val="TableParagraph"/>
              <w:ind w:left="0"/>
            </w:pPr>
            <w:r>
              <w:t>GMP</w:t>
            </w:r>
          </w:p>
        </w:tc>
        <w:tc>
          <w:tcPr>
            <w:tcW w:w="7107" w:type="dxa"/>
          </w:tcPr>
          <w:p w14:paraId="48918145" w14:textId="0C18DD8F" w:rsidR="000058E8" w:rsidRDefault="000058E8" w:rsidP="000058E8">
            <w:pPr>
              <w:pStyle w:val="TableParagraph"/>
              <w:ind w:left="0"/>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r w:rsidR="00263662">
              <w:t>.</w:t>
            </w:r>
          </w:p>
        </w:tc>
      </w:tr>
      <w:tr w:rsidR="000058E8" w:rsidRPr="006A0A44" w14:paraId="5920EEC8" w14:textId="77777777" w:rsidTr="00793938">
        <w:trPr>
          <w:trHeight w:val="925"/>
        </w:trPr>
        <w:tc>
          <w:tcPr>
            <w:tcW w:w="2086" w:type="dxa"/>
          </w:tcPr>
          <w:p w14:paraId="0E160F6F" w14:textId="77777777" w:rsidR="000058E8" w:rsidRDefault="000058E8" w:rsidP="000058E8">
            <w:pPr>
              <w:pStyle w:val="TableParagraph"/>
              <w:ind w:left="0"/>
            </w:pPr>
            <w:proofErr w:type="spellStart"/>
            <w:r>
              <w:t>GxP</w:t>
            </w:r>
            <w:proofErr w:type="spellEnd"/>
          </w:p>
        </w:tc>
        <w:tc>
          <w:tcPr>
            <w:tcW w:w="7107" w:type="dxa"/>
          </w:tcPr>
          <w:p w14:paraId="7F5ACABF" w14:textId="490B4BAA"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r w:rsidR="00263662">
              <w:t>.</w:t>
            </w:r>
          </w:p>
        </w:tc>
      </w:tr>
      <w:tr w:rsidR="0079236F" w:rsidRPr="006A0A44" w14:paraId="0B4B1367" w14:textId="77777777" w:rsidTr="00793938">
        <w:trPr>
          <w:trHeight w:val="925"/>
        </w:trPr>
        <w:tc>
          <w:tcPr>
            <w:tcW w:w="2086" w:type="dxa"/>
          </w:tcPr>
          <w:p w14:paraId="34C084FD" w14:textId="27B6EBD1" w:rsidR="0079236F" w:rsidRDefault="0079236F" w:rsidP="0079236F">
            <w:pPr>
              <w:pStyle w:val="TableParagraph"/>
              <w:ind w:left="0"/>
            </w:pPr>
            <w:r>
              <w:t>Leadership</w:t>
            </w:r>
            <w:r>
              <w:rPr>
                <w:spacing w:val="-6"/>
              </w:rPr>
              <w:t xml:space="preserve"> </w:t>
            </w:r>
            <w:r>
              <w:t>Team</w:t>
            </w:r>
          </w:p>
        </w:tc>
        <w:tc>
          <w:tcPr>
            <w:tcW w:w="7107" w:type="dxa"/>
          </w:tcPr>
          <w:p w14:paraId="58BAA4A4" w14:textId="2F817470" w:rsidR="0079236F" w:rsidRDefault="0079236F" w:rsidP="0079236F">
            <w:pPr>
              <w:pStyle w:val="TableParagraph"/>
              <w:ind w:left="0" w:right="95"/>
              <w:jc w:val="both"/>
            </w:pPr>
            <w:r>
              <w:t>The Leadership Team refers to the top management at Company ABC</w:t>
            </w:r>
            <w:proofErr w:type="spellStart"/>
            <w:r/>
            <w:proofErr w:type="spellEnd"/>
            <w:r>
              <w:t xml:space="preserve"> and</w:t>
            </w:r>
            <w:r>
              <w:rPr>
                <w:spacing w:val="1"/>
              </w:rPr>
              <w:t xml:space="preserve"> </w:t>
            </w:r>
            <w:r>
              <w:t>includes</w:t>
            </w:r>
            <w:r>
              <w:rPr>
                <w:spacing w:val="1"/>
              </w:rPr>
              <w:t xml:space="preserve"> </w:t>
            </w:r>
            <w:r>
              <w:t>all</w:t>
            </w:r>
            <w:r>
              <w:rPr>
                <w:spacing w:val="1"/>
              </w:rPr>
              <w:t xml:space="preserve"> </w:t>
            </w:r>
            <w:r>
              <w:t>Chief</w:t>
            </w:r>
            <w:r>
              <w:rPr>
                <w:spacing w:val="1"/>
              </w:rPr>
              <w:t xml:space="preserve"> </w:t>
            </w:r>
            <w:r>
              <w:t>Executives.</w:t>
            </w:r>
            <w:r>
              <w:rPr>
                <w:spacing w:val="1"/>
              </w:rPr>
              <w:t xml:space="preserve"> </w:t>
            </w:r>
            <w:r>
              <w:t>It</w:t>
            </w:r>
            <w:r>
              <w:rPr>
                <w:spacing w:val="1"/>
              </w:rPr>
              <w:t xml:space="preserve"> </w:t>
            </w:r>
            <w:r>
              <w:t>provides</w:t>
            </w:r>
            <w:r>
              <w:rPr>
                <w:spacing w:val="1"/>
              </w:rPr>
              <w:t xml:space="preserve"> </w:t>
            </w:r>
            <w:r>
              <w:t>strategic</w:t>
            </w:r>
            <w:r>
              <w:rPr>
                <w:spacing w:val="1"/>
              </w:rPr>
              <w:t xml:space="preserve"> </w:t>
            </w:r>
            <w:r>
              <w:t>and</w:t>
            </w:r>
            <w:r>
              <w:rPr>
                <w:spacing w:val="1"/>
              </w:rPr>
              <w:t xml:space="preserve"> </w:t>
            </w:r>
            <w:r>
              <w:t>operational</w:t>
            </w:r>
            <w:r>
              <w:rPr>
                <w:spacing w:val="1"/>
              </w:rPr>
              <w:t xml:space="preserve"> </w:t>
            </w:r>
            <w:r>
              <w:rPr>
                <w:spacing w:val="-1"/>
              </w:rPr>
              <w:t>leadership</w:t>
            </w:r>
            <w:r>
              <w:rPr>
                <w:spacing w:val="-13"/>
              </w:rPr>
              <w:t xml:space="preserve"> </w:t>
            </w:r>
            <w:r>
              <w:rPr>
                <w:spacing w:val="-1"/>
              </w:rPr>
              <w:t>to</w:t>
            </w:r>
            <w:r>
              <w:rPr>
                <w:spacing w:val="-12"/>
              </w:rPr>
              <w:t xml:space="preserve"> </w:t>
            </w:r>
            <w:r>
              <w:rPr>
                <w:spacing w:val="-1"/>
              </w:rPr>
              <w:t>the</w:t>
            </w:r>
            <w:r>
              <w:rPr>
                <w:spacing w:val="-12"/>
              </w:rPr>
              <w:t xml:space="preserve"> </w:t>
            </w:r>
            <w:r>
              <w:rPr>
                <w:spacing w:val="-1"/>
              </w:rPr>
              <w:t>company.</w:t>
            </w:r>
            <w:r>
              <w:rPr>
                <w:spacing w:val="-12"/>
              </w:rPr>
              <w:t xml:space="preserve"> </w:t>
            </w:r>
            <w:r>
              <w:t>It</w:t>
            </w:r>
            <w:r>
              <w:rPr>
                <w:spacing w:val="-12"/>
              </w:rPr>
              <w:t xml:space="preserve"> </w:t>
            </w:r>
            <w:r>
              <w:t>sets</w:t>
            </w:r>
            <w:r>
              <w:rPr>
                <w:spacing w:val="-12"/>
              </w:rPr>
              <w:t xml:space="preserve"> </w:t>
            </w:r>
            <w:r>
              <w:t>goals,</w:t>
            </w:r>
            <w:r>
              <w:rPr>
                <w:spacing w:val="-13"/>
              </w:rPr>
              <w:t xml:space="preserve"> </w:t>
            </w:r>
            <w:r>
              <w:t>develops</w:t>
            </w:r>
            <w:r>
              <w:rPr>
                <w:spacing w:val="-12"/>
              </w:rPr>
              <w:t xml:space="preserve"> </w:t>
            </w:r>
            <w:r>
              <w:t>strategy,</w:t>
            </w:r>
            <w:r>
              <w:rPr>
                <w:spacing w:val="-12"/>
              </w:rPr>
              <w:t xml:space="preserve"> </w:t>
            </w:r>
            <w:r>
              <w:t>and</w:t>
            </w:r>
            <w:r>
              <w:rPr>
                <w:spacing w:val="-12"/>
              </w:rPr>
              <w:t xml:space="preserve"> </w:t>
            </w:r>
            <w:r>
              <w:t>ensures</w:t>
            </w:r>
            <w:r>
              <w:rPr>
                <w:spacing w:val="-47"/>
              </w:rPr>
              <w:t xml:space="preserve"> </w:t>
            </w:r>
            <w:r>
              <w:t>the</w:t>
            </w:r>
            <w:r>
              <w:rPr>
                <w:spacing w:val="-1"/>
              </w:rPr>
              <w:t xml:space="preserve"> </w:t>
            </w:r>
            <w:r>
              <w:t>strategy is</w:t>
            </w:r>
            <w:r>
              <w:rPr>
                <w:spacing w:val="-1"/>
              </w:rPr>
              <w:t xml:space="preserve"> </w:t>
            </w:r>
            <w:r>
              <w:t>executed effectively.</w:t>
            </w:r>
          </w:p>
        </w:tc>
      </w:tr>
      <w:tr w:rsidR="007F3738" w:rsidRPr="006A0A44" w14:paraId="04B298A9" w14:textId="77777777" w:rsidTr="00020903">
        <w:trPr>
          <w:trHeight w:val="779"/>
        </w:trPr>
        <w:tc>
          <w:tcPr>
            <w:tcW w:w="2086" w:type="dxa"/>
          </w:tcPr>
          <w:p w14:paraId="5F754FFD" w14:textId="60F744CA" w:rsidR="007F3738" w:rsidRDefault="007F3738" w:rsidP="007F3738">
            <w:pPr>
              <w:pStyle w:val="TableParagraph"/>
              <w:ind w:left="0"/>
            </w:pPr>
            <w:r w:rsidRPr="005D2669">
              <w:rPr>
                <w:highlight w:val="yellow"/>
              </w:rPr>
              <w:t>e.g., Manufacturing Head</w:t>
            </w:r>
            <w:proofErr w:type="spellStart"/>
            <w:r w:rsidRPr="005D2669">
              <w:rPr>
                <w:highlight w:val="yellow"/>
              </w:rPr>
            </w:r>
            <w:proofErr w:type="spellEnd"/>
            <w:r w:rsidRPr="005D2669">
              <w:rPr>
                <w:highlight w:val="yellow"/>
              </w:rPr>
            </w:r>
          </w:p>
        </w:tc>
        <w:tc>
          <w:tcPr>
            <w:tcW w:w="7107" w:type="dxa"/>
          </w:tcPr>
          <w:p w14:paraId="328A74E1" w14:textId="29D02487" w:rsidR="007F3738" w:rsidRDefault="007F3738" w:rsidP="007F3738">
            <w:pPr>
              <w:pStyle w:val="TableParagraph"/>
              <w:ind w:left="0" w:right="95"/>
              <w:jc w:val="both"/>
            </w:pPr>
            <w:r>
              <w:t>Head of Manufacturing/</w:t>
            </w:r>
            <w:proofErr w:type="spellStart"/>
            <w:r>
              <w:t>Producion</w:t>
            </w:r>
            <w:proofErr w:type="spellEnd"/>
            <w:r>
              <w:t xml:space="preserve">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D72F87" w:rsidRPr="00F75567" w14:paraId="6A88E642" w14:textId="77777777" w:rsidTr="00020903">
        <w:trPr>
          <w:trHeight w:val="70"/>
        </w:trPr>
        <w:tc>
          <w:tcPr>
            <w:tcW w:w="2086" w:type="dxa"/>
          </w:tcPr>
          <w:p w14:paraId="5C09867D" w14:textId="5B1D1F9B" w:rsidR="00D72F87" w:rsidRPr="005D2669" w:rsidRDefault="00D72F87" w:rsidP="00D72F87">
            <w:pPr>
              <w:pStyle w:val="TableParagraph"/>
              <w:ind w:left="0"/>
              <w:rPr>
                <w:highlight w:val="yellow"/>
              </w:rPr>
            </w:pPr>
            <w:r w:rsidRPr="002A151A">
              <w:t>MAH</w:t>
            </w:r>
          </w:p>
        </w:tc>
        <w:tc>
          <w:tcPr>
            <w:tcW w:w="7107" w:type="dxa"/>
          </w:tcPr>
          <w:p w14:paraId="74793F93" w14:textId="0752665D" w:rsidR="00D72F87" w:rsidRDefault="00D72F87" w:rsidP="00D72F87">
            <w:pPr>
              <w:pStyle w:val="TableParagraph"/>
              <w:ind w:left="0" w:right="95"/>
              <w:jc w:val="both"/>
            </w:pPr>
            <w:r w:rsidRPr="002A151A">
              <w:t>Marketing Authorization Holder</w:t>
            </w:r>
          </w:p>
        </w:tc>
      </w:tr>
      <w:tr w:rsidR="00BF7D41" w:rsidRPr="006A0A44" w14:paraId="14B6CC54" w14:textId="77777777" w:rsidTr="00BD5BA1">
        <w:trPr>
          <w:trHeight w:val="70"/>
        </w:trPr>
        <w:tc>
          <w:tcPr>
            <w:tcW w:w="2086" w:type="dxa"/>
          </w:tcPr>
          <w:p w14:paraId="6D9C5FD8" w14:textId="7ED0DC0B" w:rsidR="00BF7D41" w:rsidRPr="002A151A" w:rsidRDefault="00BF7D41" w:rsidP="00D72F87">
            <w:pPr>
              <w:pStyle w:val="TableParagraph"/>
              <w:ind w:left="0"/>
            </w:pPr>
            <w:r>
              <w:t>Nonconformance</w:t>
            </w:r>
          </w:p>
        </w:tc>
        <w:tc>
          <w:tcPr>
            <w:tcW w:w="7107" w:type="dxa"/>
          </w:tcPr>
          <w:p w14:paraId="7BA356A0" w14:textId="7E9E1B2C" w:rsidR="00BF7D41" w:rsidRDefault="00103981" w:rsidP="00D72F87">
            <w:pPr>
              <w:pStyle w:val="TableParagraph"/>
              <w:ind w:left="0" w:right="95"/>
              <w:jc w:val="both"/>
            </w:pPr>
            <w:r w:rsidRPr="00103981">
              <w:t>Non-fulfilment of a requirement related to material/product characteristics (specifications) or results of material/product/condition/value/process/system monitoring, measurement, inspection, review, test, audit.</w:t>
            </w:r>
          </w:p>
          <w:p w14:paraId="2315C1C1" w14:textId="44FA9911" w:rsidR="00EE5ABE" w:rsidRPr="002A151A" w:rsidRDefault="00796B8D" w:rsidP="00D72F87">
            <w:pPr>
              <w:pStyle w:val="TableParagraph"/>
              <w:ind w:left="0" w:right="95"/>
              <w:jc w:val="both"/>
            </w:pPr>
            <w:r w:rsidRPr="00796B8D">
              <w:t xml:space="preserve">Nonconformities may arise </w:t>
            </w:r>
            <w:proofErr w:type="gramStart"/>
            <w:r w:rsidRPr="00796B8D">
              <w:t>as a result of</w:t>
            </w:r>
            <w:proofErr w:type="gramEnd"/>
            <w:r w:rsidRPr="00796B8D">
              <w:t xml:space="preserve"> previously occurring </w:t>
            </w:r>
            <w:r>
              <w:t>D</w:t>
            </w:r>
            <w:r w:rsidRPr="00796B8D">
              <w:t xml:space="preserve">eviations and may also lead to other </w:t>
            </w:r>
            <w:r>
              <w:t>D</w:t>
            </w:r>
            <w:r w:rsidRPr="00796B8D">
              <w:t xml:space="preserve">eviations and </w:t>
            </w:r>
            <w:r>
              <w:t>Nonconformances</w:t>
            </w:r>
            <w:r w:rsidRPr="00796B8D">
              <w:t>.</w:t>
            </w:r>
          </w:p>
        </w:tc>
      </w:tr>
      <w:tr w:rsidR="00BF3336" w:rsidRPr="006A0A44" w14:paraId="549C6856" w14:textId="77777777" w:rsidTr="00BD5BA1">
        <w:trPr>
          <w:trHeight w:val="70"/>
        </w:trPr>
        <w:tc>
          <w:tcPr>
            <w:tcW w:w="2086" w:type="dxa"/>
          </w:tcPr>
          <w:p w14:paraId="68C255AB" w14:textId="7F81FF30" w:rsidR="00BF3336" w:rsidRPr="00BF3336" w:rsidRDefault="00BF3336" w:rsidP="00D72F87">
            <w:pPr>
              <w:pStyle w:val="TableParagraph"/>
              <w:ind w:left="0"/>
            </w:pPr>
            <w:r>
              <w:t>Nonconforming Material</w:t>
            </w:r>
          </w:p>
        </w:tc>
        <w:tc>
          <w:tcPr>
            <w:tcW w:w="7107" w:type="dxa"/>
          </w:tcPr>
          <w:p w14:paraId="7228D488" w14:textId="77777777" w:rsidR="00164F52" w:rsidRDefault="00045090" w:rsidP="00BF3336">
            <w:pPr>
              <w:pStyle w:val="TableParagraph"/>
              <w:ind w:left="0" w:right="95"/>
              <w:jc w:val="both"/>
            </w:pPr>
            <w:r>
              <w:t>Material that does not fulfill its specified requirements</w:t>
            </w:r>
            <w:r w:rsidR="00164F52">
              <w:t xml:space="preserve"> (</w:t>
            </w:r>
            <w:r w:rsidR="00BF3336">
              <w:t xml:space="preserve">damaged, </w:t>
            </w:r>
            <w:proofErr w:type="spellStart"/>
            <w:proofErr w:type="gramStart"/>
            <w:r w:rsidR="00BF3336">
              <w:t>non functional</w:t>
            </w:r>
            <w:proofErr w:type="spellEnd"/>
            <w:proofErr w:type="gramEnd"/>
            <w:r w:rsidR="00BF3336">
              <w:t xml:space="preserve"> and/or does</w:t>
            </w:r>
            <w:r w:rsidR="00BF3336" w:rsidRPr="00020903">
              <w:t xml:space="preserve"> </w:t>
            </w:r>
            <w:r w:rsidR="00BF3336">
              <w:t>not meet the required specifications for its intended use</w:t>
            </w:r>
            <w:r w:rsidR="00164F52">
              <w:t>)</w:t>
            </w:r>
            <w:r w:rsidR="00BF3336">
              <w:t>.</w:t>
            </w:r>
          </w:p>
          <w:p w14:paraId="025D6947" w14:textId="222D8B7A" w:rsidR="00BF3336" w:rsidRPr="002A151A" w:rsidRDefault="00E24F00" w:rsidP="00BF3336">
            <w:pPr>
              <w:pStyle w:val="TableParagraph"/>
              <w:ind w:left="0" w:right="95"/>
              <w:jc w:val="both"/>
            </w:pPr>
            <w:r>
              <w:t>Material</w:t>
            </w:r>
            <w:r w:rsidRPr="005A7E4F">
              <w:t xml:space="preserve"> is declared nonconforming in cases of confirmed OOS</w:t>
            </w:r>
            <w:r>
              <w:t xml:space="preserve">, serious </w:t>
            </w:r>
            <w:r w:rsidR="0018265B">
              <w:t>handling</w:t>
            </w:r>
            <w:r>
              <w:t xml:space="preserve"> Deviations</w:t>
            </w:r>
            <w:r w:rsidR="00260C99">
              <w:t xml:space="preserve"> and Nonconformities</w:t>
            </w:r>
            <w:r w:rsidR="0097117F">
              <w:t>.</w:t>
            </w:r>
          </w:p>
        </w:tc>
      </w:tr>
      <w:tr w:rsidR="004A0A01" w:rsidRPr="006A0A44" w14:paraId="6939771D" w14:textId="77777777" w:rsidTr="00BD5BA1">
        <w:trPr>
          <w:trHeight w:val="70"/>
        </w:trPr>
        <w:tc>
          <w:tcPr>
            <w:tcW w:w="2086" w:type="dxa"/>
          </w:tcPr>
          <w:p w14:paraId="789A57C9" w14:textId="20A6842B" w:rsidR="004A0A01" w:rsidRPr="002A151A" w:rsidRDefault="004A0A01" w:rsidP="00D72F87">
            <w:pPr>
              <w:pStyle w:val="TableParagraph"/>
              <w:ind w:left="0"/>
            </w:pPr>
            <w:r>
              <w:t>Nonconforming Product</w:t>
            </w:r>
          </w:p>
        </w:tc>
        <w:tc>
          <w:tcPr>
            <w:tcW w:w="7107" w:type="dxa"/>
          </w:tcPr>
          <w:p w14:paraId="02E0EC6B" w14:textId="77777777" w:rsidR="00265EE8" w:rsidRDefault="00B3424F" w:rsidP="00B3424F">
            <w:pPr>
              <w:pStyle w:val="TableParagraph"/>
              <w:ind w:left="0" w:right="95"/>
              <w:jc w:val="both"/>
            </w:pPr>
            <w:r>
              <w:t>Product that does not fulfill its specified requirements.</w:t>
            </w:r>
          </w:p>
          <w:p w14:paraId="5426A29E" w14:textId="347A73C8" w:rsidR="004A0A01" w:rsidRPr="002A151A" w:rsidRDefault="005A7E4F" w:rsidP="00B3424F">
            <w:pPr>
              <w:pStyle w:val="TableParagraph"/>
              <w:ind w:left="0" w:right="95"/>
              <w:jc w:val="both"/>
            </w:pPr>
            <w:r w:rsidRPr="005A7E4F">
              <w:t xml:space="preserve">The </w:t>
            </w:r>
            <w:r>
              <w:t>P</w:t>
            </w:r>
            <w:r w:rsidRPr="005A7E4F">
              <w:t xml:space="preserve">roduct is declared nonconforming in cases of confirmed </w:t>
            </w:r>
            <w:r w:rsidR="0041153C">
              <w:t>Q</w:t>
            </w:r>
            <w:r w:rsidRPr="005A7E4F">
              <w:t xml:space="preserve">uality </w:t>
            </w:r>
            <w:r w:rsidR="0041153C">
              <w:t>D</w:t>
            </w:r>
            <w:r w:rsidRPr="005A7E4F">
              <w:t>efects, OOS</w:t>
            </w:r>
            <w:r w:rsidR="00EB372A">
              <w:t xml:space="preserve">, serious </w:t>
            </w:r>
            <w:r w:rsidR="0076291A">
              <w:t xml:space="preserve">manufacturing </w:t>
            </w:r>
            <w:r w:rsidR="00EB372A">
              <w:t xml:space="preserve">process </w:t>
            </w:r>
            <w:r w:rsidR="006A0D1D">
              <w:t xml:space="preserve">Deviations </w:t>
            </w:r>
            <w:r w:rsidR="005D57E9">
              <w:t xml:space="preserve">and </w:t>
            </w:r>
            <w:r w:rsidR="0065314F">
              <w:t>p</w:t>
            </w:r>
            <w:r w:rsidR="005D57E9">
              <w:t>roduct</w:t>
            </w:r>
            <w:r w:rsidR="0065314F">
              <w:t xml:space="preserve"> related</w:t>
            </w:r>
            <w:r w:rsidR="005D57E9">
              <w:t xml:space="preserve"> Nonconformities</w:t>
            </w:r>
            <w:r w:rsidR="0041153C">
              <w:t>.</w:t>
            </w:r>
          </w:p>
        </w:tc>
      </w:tr>
      <w:tr w:rsidR="00637DEF" w:rsidRPr="006A0A44" w14:paraId="2C4CA09C" w14:textId="77777777" w:rsidTr="00BD5BA1">
        <w:trPr>
          <w:trHeight w:val="70"/>
        </w:trPr>
        <w:tc>
          <w:tcPr>
            <w:tcW w:w="2086" w:type="dxa"/>
          </w:tcPr>
          <w:p w14:paraId="1D7C7BB3" w14:textId="0054ECFC" w:rsidR="00637DEF" w:rsidRDefault="00637DEF" w:rsidP="00D72F87">
            <w:pPr>
              <w:pStyle w:val="TableParagraph"/>
              <w:ind w:left="0"/>
            </w:pPr>
            <w:r w:rsidRPr="00637DEF">
              <w:t>OOE</w:t>
            </w:r>
          </w:p>
        </w:tc>
        <w:tc>
          <w:tcPr>
            <w:tcW w:w="7107" w:type="dxa"/>
          </w:tcPr>
          <w:p w14:paraId="4BA24C0E" w14:textId="122137AC" w:rsidR="00637DEF" w:rsidRDefault="00915671" w:rsidP="00915671">
            <w:pPr>
              <w:pStyle w:val="TableParagraph"/>
              <w:ind w:left="0" w:right="95"/>
              <w:jc w:val="both"/>
            </w:pPr>
            <w:r>
              <w:t>Out-of-expectation; Atypical or abnormal result that meets specification but is not in line with historic testing.</w:t>
            </w:r>
          </w:p>
        </w:tc>
      </w:tr>
      <w:tr w:rsidR="00637DEF" w:rsidRPr="006A0A44" w14:paraId="26AECE11" w14:textId="77777777" w:rsidTr="00BD5BA1">
        <w:trPr>
          <w:trHeight w:val="70"/>
        </w:trPr>
        <w:tc>
          <w:tcPr>
            <w:tcW w:w="2086" w:type="dxa"/>
          </w:tcPr>
          <w:p w14:paraId="67BCF95C" w14:textId="7A1941E6" w:rsidR="00637DEF" w:rsidRPr="00637DEF" w:rsidRDefault="00637DEF" w:rsidP="00D72F87">
            <w:pPr>
              <w:pStyle w:val="TableParagraph"/>
              <w:ind w:left="0"/>
            </w:pPr>
            <w:r>
              <w:t>OOT</w:t>
            </w:r>
          </w:p>
        </w:tc>
        <w:tc>
          <w:tcPr>
            <w:tcW w:w="7107" w:type="dxa"/>
          </w:tcPr>
          <w:p w14:paraId="57B71BB5" w14:textId="44FA02A1" w:rsidR="00637DEF" w:rsidRDefault="00915671" w:rsidP="00915671">
            <w:pPr>
              <w:pStyle w:val="TableParagraph"/>
              <w:ind w:left="0" w:right="95"/>
              <w:jc w:val="both"/>
            </w:pPr>
            <w:r>
              <w:t>Out-of-trend refers to a result over time that fails prediction intervals or statistical process controls (e.g., stability testing compared to other batches).</w:t>
            </w:r>
          </w:p>
        </w:tc>
      </w:tr>
      <w:tr w:rsidR="00CC5B3A" w:rsidRPr="006A0A44" w14:paraId="40F90C2D" w14:textId="77777777" w:rsidTr="00BD5BA1">
        <w:trPr>
          <w:trHeight w:val="70"/>
        </w:trPr>
        <w:tc>
          <w:tcPr>
            <w:tcW w:w="2086" w:type="dxa"/>
          </w:tcPr>
          <w:p w14:paraId="4309A79E" w14:textId="507F3A1B" w:rsidR="00CC5B3A" w:rsidRDefault="00A756A2" w:rsidP="00D72F87">
            <w:pPr>
              <w:pStyle w:val="TableParagraph"/>
              <w:ind w:left="0"/>
            </w:pPr>
            <w:r>
              <w:t>OOS</w:t>
            </w:r>
          </w:p>
        </w:tc>
        <w:tc>
          <w:tcPr>
            <w:tcW w:w="7107" w:type="dxa"/>
          </w:tcPr>
          <w:p w14:paraId="64703DA0" w14:textId="6EE1920C" w:rsidR="00CC5B3A" w:rsidRDefault="00893436" w:rsidP="00915671">
            <w:pPr>
              <w:pStyle w:val="TableParagraph"/>
              <w:ind w:left="0" w:right="95"/>
              <w:jc w:val="both"/>
            </w:pPr>
            <w:r w:rsidRPr="00893436">
              <w:t xml:space="preserve">Out-of-Specification; </w:t>
            </w:r>
            <w:r w:rsidR="00A756A2">
              <w:t>Single point test result that fails the preset Specification acceptance criteria.</w:t>
            </w:r>
          </w:p>
        </w:tc>
      </w:tr>
      <w:tr w:rsidR="004C65EF" w:rsidRPr="00197C8D" w14:paraId="63253A81" w14:textId="77777777" w:rsidTr="007F3738">
        <w:trPr>
          <w:trHeight w:val="779"/>
        </w:trPr>
        <w:tc>
          <w:tcPr>
            <w:tcW w:w="2086" w:type="dxa"/>
          </w:tcPr>
          <w:p w14:paraId="0F448059" w14:textId="35F4D5F8" w:rsidR="004C65EF" w:rsidRPr="005D2669" w:rsidRDefault="004C65EF" w:rsidP="004C65EF">
            <w:pPr>
              <w:pStyle w:val="TableParagraph"/>
              <w:ind w:left="0"/>
              <w:rPr>
                <w:highlight w:val="yellow"/>
              </w:rPr>
            </w:pPr>
            <w:r>
              <w:t>Preventive Action</w:t>
            </w:r>
          </w:p>
        </w:tc>
        <w:tc>
          <w:tcPr>
            <w:tcW w:w="7107" w:type="dxa"/>
          </w:tcPr>
          <w:p w14:paraId="51FC9D23" w14:textId="0A8C269F" w:rsidR="004C65EF" w:rsidRDefault="004141AF" w:rsidP="004C65EF">
            <w:pPr>
              <w:pStyle w:val="TableParagraph"/>
              <w:ind w:left="0" w:right="95"/>
              <w:jc w:val="both"/>
            </w:pPr>
            <w:r w:rsidRPr="004141AF">
              <w:t>Action to eliminate the cause of a potential non-conformity or other undesirable potential situation</w:t>
            </w:r>
            <w:r w:rsidR="00D80D92">
              <w:t xml:space="preserve"> (complaints, product rejections, quality defects, recalls, deviations, audits</w:t>
            </w:r>
            <w:r w:rsidR="00A02FD1">
              <w:t xml:space="preserve"> and</w:t>
            </w:r>
            <w:r w:rsidR="00D80D92">
              <w:t xml:space="preserve"> regulatory inspections findings, trends from process performance and product quality monitoring)</w:t>
            </w:r>
            <w:r w:rsidRPr="004141AF">
              <w:t>.</w:t>
            </w:r>
            <w:r w:rsidR="00371D40">
              <w:t xml:space="preserve"> </w:t>
            </w:r>
            <w:r w:rsidR="00371D40" w:rsidRPr="00371D40">
              <w:t xml:space="preserve">Preventive </w:t>
            </w:r>
            <w:r w:rsidR="00371D40">
              <w:t>A</w:t>
            </w:r>
            <w:r w:rsidR="00371D40" w:rsidRPr="00371D40">
              <w:t>ction is taken to prevent occurrence</w:t>
            </w:r>
            <w:r w:rsidR="00371D40">
              <w:t>.</w:t>
            </w:r>
          </w:p>
        </w:tc>
      </w:tr>
      <w:tr w:rsidR="000058E8" w:rsidRPr="006A0A44" w14:paraId="2B717939" w14:textId="77777777" w:rsidTr="00020903">
        <w:trPr>
          <w:trHeight w:val="262"/>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6A0A44" w14:paraId="05694815" w14:textId="77777777" w:rsidTr="00020903">
        <w:trPr>
          <w:trHeight w:val="270"/>
        </w:trPr>
        <w:tc>
          <w:tcPr>
            <w:tcW w:w="2086" w:type="dxa"/>
          </w:tcPr>
          <w:p w14:paraId="3B445C18" w14:textId="77777777" w:rsidR="000058E8" w:rsidRDefault="000058E8" w:rsidP="000058E8">
            <w:pPr>
              <w:pStyle w:val="TableParagraph"/>
              <w:ind w:left="0"/>
            </w:pPr>
            <w:r>
              <w:lastRenderedPageBreak/>
              <w:t>QC</w:t>
            </w:r>
          </w:p>
        </w:tc>
        <w:tc>
          <w:tcPr>
            <w:tcW w:w="7107" w:type="dxa"/>
          </w:tcPr>
          <w:p w14:paraId="488DDD22" w14:textId="77777777" w:rsidR="000058E8" w:rsidRDefault="000058E8" w:rsidP="000058E8">
            <w:pPr>
              <w:pStyle w:val="TableParagraph"/>
              <w:ind w:left="0"/>
              <w:jc w:val="both"/>
            </w:pPr>
            <w:r>
              <w:t>Quality Control (responsible for analytical testing against a predefined specification)</w:t>
            </w:r>
          </w:p>
        </w:tc>
      </w:tr>
      <w:tr w:rsidR="00C1706D" w:rsidRPr="006A0A44" w14:paraId="1E6F79FA" w14:textId="77777777" w:rsidTr="00793938">
        <w:trPr>
          <w:trHeight w:val="657"/>
        </w:trPr>
        <w:tc>
          <w:tcPr>
            <w:tcW w:w="2086" w:type="dxa"/>
          </w:tcPr>
          <w:p w14:paraId="46F321DD" w14:textId="2879F35A" w:rsidR="00C1706D" w:rsidRDefault="00C1706D" w:rsidP="000058E8">
            <w:pPr>
              <w:pStyle w:val="TableParagraph"/>
              <w:ind w:left="0"/>
            </w:pPr>
            <w:r w:rsidRPr="00C24F3F">
              <w:rPr>
                <w:highlight w:val="yellow"/>
              </w:rPr>
              <w:t>e.g., QC Head</w:t>
            </w:r>
            <w:proofErr w:type="spellStart"/>
            <w:r w:rsidRPr="00C24F3F">
              <w:rPr>
                <w:highlight w:val="yellow"/>
              </w:rPr>
            </w:r>
            <w:proofErr w:type="spellEnd"/>
            <w:r w:rsidRPr="00C24F3F">
              <w:rPr>
                <w:highlight w:val="yellow"/>
              </w:rPr>
            </w:r>
          </w:p>
        </w:tc>
        <w:tc>
          <w:tcPr>
            <w:tcW w:w="7107" w:type="dxa"/>
          </w:tcPr>
          <w:p w14:paraId="7866E516" w14:textId="671CFFB5" w:rsidR="00C1706D" w:rsidRDefault="00C1706D" w:rsidP="000058E8">
            <w:pPr>
              <w:pStyle w:val="TableParagraph"/>
              <w:ind w:left="0"/>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0058E8" w:rsidRPr="006A0A44" w14:paraId="6FD0918B" w14:textId="77777777" w:rsidTr="00793938">
        <w:trPr>
          <w:trHeight w:val="657"/>
        </w:trPr>
        <w:tc>
          <w:tcPr>
            <w:tcW w:w="2086" w:type="dxa"/>
          </w:tcPr>
          <w:p w14:paraId="6D01FBA8" w14:textId="777109CC" w:rsidR="000058E8" w:rsidRDefault="000058E8" w:rsidP="000058E8">
            <w:pPr>
              <w:pStyle w:val="TableParagraph"/>
              <w:ind w:left="0"/>
            </w:pPr>
            <w:r>
              <w:t>QMS</w:t>
            </w:r>
          </w:p>
        </w:tc>
        <w:tc>
          <w:tcPr>
            <w:tcW w:w="7107" w:type="dxa"/>
          </w:tcPr>
          <w:p w14:paraId="701E477A" w14:textId="77777777" w:rsidR="000058E8" w:rsidRDefault="000058E8" w:rsidP="000058E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 this </w:t>
            </w:r>
            <w:r>
              <w:rPr>
                <w:highlight w:val="yellow"/>
              </w:rPr>
              <w:t>Quality Manual</w:t>
            </w:r>
            <w:proofErr w:type="spellStart"/>
            <w:r>
              <w:rPr>
                <w:highlight w:val="yellow"/>
              </w:rPr>
            </w:r>
            <w:proofErr w:type="spellEnd"/>
            <w:r>
              <w:rPr>
                <w:highlight w:val="yellow"/>
              </w:rPr>
            </w:r>
            <w:r>
              <w:t>).</w:t>
            </w:r>
          </w:p>
          <w:p w14:paraId="00203CFE" w14:textId="54A90523" w:rsidR="000058E8" w:rsidRDefault="000058E8" w:rsidP="000058E8">
            <w:pPr>
              <w:pStyle w:val="TableParagraph"/>
              <w:ind w:left="0"/>
              <w:jc w:val="both"/>
            </w:pPr>
            <w:r w:rsidRPr="00505C0B">
              <w:t xml:space="preserve">It is a dynamic system providing a framework for planning, executing, </w:t>
            </w:r>
            <w:proofErr w:type="gramStart"/>
            <w:r w:rsidRPr="00505C0B">
              <w:t>monitoring</w:t>
            </w:r>
            <w:proofErr w:type="gramEnd"/>
            <w:r w:rsidRPr="00505C0B">
              <w:t xml:space="preserve"> and improving the performance of Q</w:t>
            </w:r>
            <w:r>
              <w:t xml:space="preserve">uality </w:t>
            </w:r>
            <w:r w:rsidRPr="00505C0B">
              <w:t>M</w:t>
            </w:r>
            <w:r>
              <w:t>anagement</w:t>
            </w:r>
            <w:r w:rsidRPr="00505C0B">
              <w:t xml:space="preserve"> activities.</w:t>
            </w:r>
          </w:p>
        </w:tc>
      </w:tr>
      <w:tr w:rsidR="000058E8" w:rsidRPr="006A0A44" w14:paraId="74228E6E" w14:textId="77777777" w:rsidTr="00793938">
        <w:trPr>
          <w:trHeight w:val="657"/>
        </w:trPr>
        <w:tc>
          <w:tcPr>
            <w:tcW w:w="2086" w:type="dxa"/>
          </w:tcPr>
          <w:p w14:paraId="32FF023B" w14:textId="31160CB6" w:rsidR="000058E8" w:rsidRDefault="000058E8" w:rsidP="000058E8">
            <w:pPr>
              <w:pStyle w:val="TableParagraph"/>
              <w:ind w:left="0"/>
            </w:pPr>
            <w:r>
              <w:t>Quality Management</w:t>
            </w:r>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6A0A44"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6A0A44" w14:paraId="0330BFE9" w14:textId="77777777" w:rsidTr="00020903">
        <w:trPr>
          <w:trHeight w:val="200"/>
        </w:trPr>
        <w:tc>
          <w:tcPr>
            <w:tcW w:w="2086" w:type="dxa"/>
          </w:tcPr>
          <w:p w14:paraId="18B6E4FC" w14:textId="64649132" w:rsidR="005D19E9" w:rsidRDefault="00FC3A6D" w:rsidP="000058E8">
            <w:pPr>
              <w:pStyle w:val="TableParagraph"/>
              <w:ind w:left="0"/>
            </w:pPr>
            <w:r>
              <w:t>Quality Defect</w:t>
            </w:r>
          </w:p>
        </w:tc>
        <w:tc>
          <w:tcPr>
            <w:tcW w:w="7107" w:type="dxa"/>
          </w:tcPr>
          <w:p w14:paraId="6F8E2B3D" w14:textId="6A954E32" w:rsidR="00144A62" w:rsidRDefault="000820A7" w:rsidP="001C3435">
            <w:pPr>
              <w:pStyle w:val="TableParagraph"/>
              <w:ind w:left="0" w:right="97"/>
              <w:jc w:val="both"/>
            </w:pPr>
            <w:r>
              <w:t>Product related Nonconformity.</w:t>
            </w:r>
            <w:r w:rsidR="00B30B7D">
              <w:t xml:space="preserve"> </w:t>
            </w:r>
            <w:r w:rsidR="00BD0F05">
              <w:t xml:space="preserve">Faulty manufacture, product deterioration, detection of falsification, non-compliance with the marketing </w:t>
            </w:r>
            <w:r w:rsidR="00C91CE3">
              <w:t>authorization</w:t>
            </w:r>
            <w:r w:rsidR="00BD0F05">
              <w:t xml:space="preserve"> or product specification file, or any other</w:t>
            </w:r>
            <w:r w:rsidR="00144A62">
              <w:t xml:space="preserve"> </w:t>
            </w:r>
            <w:r w:rsidR="00BD0F05">
              <w:t>serious quality problems</w:t>
            </w:r>
            <w:r w:rsidR="001C3435" w:rsidRPr="00020903">
              <w:t xml:space="preserve"> </w:t>
            </w:r>
            <w:r w:rsidR="001C3435">
              <w:t>which may</w:t>
            </w:r>
            <w:r w:rsidR="001C3435" w:rsidRPr="00020903">
              <w:t xml:space="preserve"> </w:t>
            </w:r>
            <w:r w:rsidR="001C3435">
              <w:t>result in the Recall of the Product or an abnormal restriction in the supply</w:t>
            </w:r>
            <w:r w:rsidR="00E73BA1">
              <w:t>.</w:t>
            </w:r>
          </w:p>
          <w:p w14:paraId="3B7B45C7" w14:textId="4284C0E2" w:rsidR="00FC3A6D" w:rsidRPr="00BE00A7" w:rsidRDefault="0010538A" w:rsidP="001C3435">
            <w:pPr>
              <w:pStyle w:val="TableParagraph"/>
              <w:ind w:left="0" w:right="97"/>
              <w:jc w:val="both"/>
            </w:pPr>
            <w:r w:rsidRPr="0010538A">
              <w:t xml:space="preserve">A Confirmed Quality Defect indicates that a Nonconforming Product was released or became nonconforming after </w:t>
            </w:r>
            <w:proofErr w:type="gramStart"/>
            <w:r w:rsidRPr="0010538A">
              <w:t>release</w:t>
            </w:r>
            <w:proofErr w:type="gramEnd"/>
            <w:r w:rsidRPr="0010538A">
              <w:t xml:space="preserve"> due to Deviations, factors/circumstances that occurred.</w:t>
            </w:r>
          </w:p>
        </w:tc>
      </w:tr>
      <w:tr w:rsidR="000058E8" w:rsidRPr="006A0A44" w14:paraId="7817D639" w14:textId="77777777" w:rsidTr="00793938">
        <w:trPr>
          <w:trHeight w:val="657"/>
        </w:trPr>
        <w:tc>
          <w:tcPr>
            <w:tcW w:w="2086" w:type="dxa"/>
          </w:tcPr>
          <w:p w14:paraId="289EE03B" w14:textId="77777777" w:rsidR="000058E8" w:rsidRDefault="000058E8" w:rsidP="000058E8">
            <w:pPr>
              <w:pStyle w:val="TableParagraph"/>
              <w:ind w:left="0"/>
            </w:pPr>
            <w:r>
              <w:t>Quality Objectives</w:t>
            </w:r>
          </w:p>
        </w:tc>
        <w:tc>
          <w:tcPr>
            <w:tcW w:w="7107" w:type="dxa"/>
          </w:tcPr>
          <w:p w14:paraId="720D0222" w14:textId="25E69513" w:rsidR="000058E8" w:rsidRDefault="000058E8" w:rsidP="000058E8">
            <w:pPr>
              <w:pStyle w:val="TableParagraph"/>
              <w:ind w:left="0"/>
              <w:jc w:val="both"/>
            </w:pPr>
            <w:r>
              <w:t xml:space="preserve">The quality objectives are the main method used by companies to focus the goal(s) from the </w:t>
            </w:r>
            <w:r w:rsidRPr="00020903">
              <w:rPr>
                <w:highlight w:val="yellow"/>
              </w:rPr>
              <w:t>Quality Commitment</w:t>
            </w:r>
            <w:proofErr w:type="spellStart"/>
            <w:r w:rsidRPr="00020903">
              <w:rPr>
                <w:highlight w:val="yellow"/>
              </w:rPr>
            </w:r>
            <w:proofErr w:type="spellEnd"/>
            <w:r w:rsidRPr="00020903">
              <w:rPr>
                <w:highlight w:val="yellow"/>
              </w:rPr>
            </w:r>
            <w:r>
              <w:t xml:space="preserve"> into plans for improvement.</w:t>
            </w:r>
          </w:p>
        </w:tc>
      </w:tr>
      <w:tr w:rsidR="00F04AF0" w:rsidRPr="006A0A44" w14:paraId="0513875A" w14:textId="77777777" w:rsidTr="00793938">
        <w:trPr>
          <w:trHeight w:val="657"/>
        </w:trPr>
        <w:tc>
          <w:tcPr>
            <w:tcW w:w="2086" w:type="dxa"/>
          </w:tcPr>
          <w:p w14:paraId="2F1F7829" w14:textId="626D93B3" w:rsidR="00F04AF0" w:rsidRDefault="0046640D" w:rsidP="00F04AF0">
            <w:pPr>
              <w:pStyle w:val="TableParagraph"/>
              <w:ind w:left="0"/>
            </w:pPr>
            <w:r>
              <w:t>Recall</w:t>
            </w:r>
          </w:p>
        </w:tc>
        <w:tc>
          <w:tcPr>
            <w:tcW w:w="7107" w:type="dxa"/>
          </w:tcPr>
          <w:p w14:paraId="65519023" w14:textId="497E2295" w:rsidR="00F04AF0" w:rsidRDefault="0046640D" w:rsidP="00F04AF0">
            <w:pPr>
              <w:pStyle w:val="TableParagraph"/>
              <w:ind w:left="0"/>
              <w:jc w:val="both"/>
            </w:pPr>
            <w:r w:rsidRPr="0046640D">
              <w:t xml:space="preserve">The action of withdrawing specific batch/batches of </w:t>
            </w:r>
            <w:r w:rsidR="00E264D9">
              <w:t>Nonconforming Product</w:t>
            </w:r>
            <w:r w:rsidR="00ED5A47">
              <w:t xml:space="preserve"> (with c</w:t>
            </w:r>
            <w:r w:rsidR="00ED5A47" w:rsidRPr="0010538A">
              <w:t>onfirmed Quality Defect</w:t>
            </w:r>
            <w:r w:rsidR="007E1055">
              <w:t>s</w:t>
            </w:r>
            <w:r w:rsidR="00ED5A47">
              <w:t>)</w:t>
            </w:r>
            <w:r w:rsidRPr="0046640D">
              <w:t xml:space="preserve"> from the distribution chain for reasons relat</w:t>
            </w:r>
            <w:r w:rsidR="00AD1CE3">
              <w:t>ed</w:t>
            </w:r>
            <w:r w:rsidRPr="0046640D">
              <w:t xml:space="preserve"> to </w:t>
            </w:r>
            <w:r w:rsidR="00B24C01">
              <w:t>Product</w:t>
            </w:r>
            <w:r w:rsidRPr="0046640D">
              <w:t xml:space="preserve"> quality, </w:t>
            </w:r>
            <w:proofErr w:type="gramStart"/>
            <w:r w:rsidRPr="0046640D">
              <w:t>safety</w:t>
            </w:r>
            <w:proofErr w:type="gramEnd"/>
            <w:r w:rsidRPr="0046640D">
              <w:t xml:space="preserve"> or efficacy, which could have adverse effects and compromise health</w:t>
            </w:r>
            <w:r w:rsidR="002A742D">
              <w:t xml:space="preserve"> of patients</w:t>
            </w:r>
            <w:r w:rsidRPr="0046640D">
              <w:t>.</w:t>
            </w:r>
          </w:p>
        </w:tc>
      </w:tr>
      <w:tr w:rsidR="00442B6B" w:rsidRPr="006A0A44" w14:paraId="540076F3" w14:textId="77777777" w:rsidTr="00793938">
        <w:trPr>
          <w:trHeight w:val="657"/>
        </w:trPr>
        <w:tc>
          <w:tcPr>
            <w:tcW w:w="2086" w:type="dxa"/>
          </w:tcPr>
          <w:p w14:paraId="077830A0" w14:textId="61BA83F0" w:rsidR="00442B6B" w:rsidRDefault="00442B6B" w:rsidP="00442B6B">
            <w:pPr>
              <w:pStyle w:val="TableParagraph"/>
              <w:ind w:left="0"/>
            </w:pPr>
            <w:r>
              <w:t>Root Cause</w:t>
            </w:r>
          </w:p>
        </w:tc>
        <w:tc>
          <w:tcPr>
            <w:tcW w:w="7107" w:type="dxa"/>
          </w:tcPr>
          <w:p w14:paraId="28EE2B50" w14:textId="56C01A8E" w:rsidR="00442B6B" w:rsidRDefault="00442B6B" w:rsidP="00442B6B">
            <w:pPr>
              <w:pStyle w:val="TableParagraph"/>
              <w:ind w:left="0"/>
              <w:jc w:val="both"/>
            </w:pPr>
            <w:r>
              <w:t xml:space="preserve">The underlying reason for or cause of one or more </w:t>
            </w:r>
            <w:r w:rsidR="00691481">
              <w:t xml:space="preserve">Deviations </w:t>
            </w:r>
            <w:r>
              <w:t>or</w:t>
            </w:r>
            <w:r w:rsidR="00691481">
              <w:t xml:space="preserve"> event</w:t>
            </w:r>
            <w:r>
              <w:t>. When the Root Cause</w:t>
            </w:r>
            <w:r>
              <w:rPr>
                <w:spacing w:val="-15"/>
              </w:rPr>
              <w:t xml:space="preserve"> </w:t>
            </w:r>
            <w:r>
              <w:t>is</w:t>
            </w:r>
            <w:r>
              <w:rPr>
                <w:spacing w:val="-15"/>
              </w:rPr>
              <w:t xml:space="preserve"> </w:t>
            </w:r>
            <w:r>
              <w:t>removed</w:t>
            </w:r>
            <w:r>
              <w:rPr>
                <w:spacing w:val="-14"/>
              </w:rPr>
              <w:t xml:space="preserve"> </w:t>
            </w:r>
            <w:r>
              <w:t>or</w:t>
            </w:r>
            <w:r>
              <w:rPr>
                <w:spacing w:val="-13"/>
              </w:rPr>
              <w:t xml:space="preserve"> </w:t>
            </w:r>
            <w:r>
              <w:t>corrected,</w:t>
            </w:r>
            <w:r>
              <w:rPr>
                <w:spacing w:val="-15"/>
              </w:rPr>
              <w:t xml:space="preserve"> </w:t>
            </w:r>
            <w:r>
              <w:t>the</w:t>
            </w:r>
            <w:r>
              <w:rPr>
                <w:spacing w:val="-14"/>
              </w:rPr>
              <w:t xml:space="preserve"> </w:t>
            </w:r>
            <w:r w:rsidR="0080364D">
              <w:t>Deviation</w:t>
            </w:r>
            <w:r>
              <w:rPr>
                <w:spacing w:val="-14"/>
              </w:rPr>
              <w:t xml:space="preserve"> </w:t>
            </w:r>
            <w:r>
              <w:t>will</w:t>
            </w:r>
            <w:r>
              <w:rPr>
                <w:spacing w:val="-15"/>
              </w:rPr>
              <w:t xml:space="preserve"> </w:t>
            </w:r>
            <w:r>
              <w:t>be</w:t>
            </w:r>
            <w:r>
              <w:rPr>
                <w:spacing w:val="-15"/>
              </w:rPr>
              <w:t xml:space="preserve"> </w:t>
            </w:r>
            <w:r>
              <w:t>eliminated.</w:t>
            </w:r>
          </w:p>
        </w:tc>
      </w:tr>
      <w:tr w:rsidR="00A61CD4" w:rsidRPr="006A0A44" w14:paraId="659F5B39" w14:textId="77777777" w:rsidTr="00793938">
        <w:trPr>
          <w:trHeight w:val="657"/>
        </w:trPr>
        <w:tc>
          <w:tcPr>
            <w:tcW w:w="2086" w:type="dxa"/>
          </w:tcPr>
          <w:p w14:paraId="14C8DF73" w14:textId="7253E2FF" w:rsidR="00A61CD4" w:rsidRDefault="00A61CD4" w:rsidP="000058E8">
            <w:pPr>
              <w:pStyle w:val="TableParagraph"/>
              <w:ind w:left="0"/>
            </w:pPr>
            <w:r>
              <w:t>SME</w:t>
            </w:r>
          </w:p>
        </w:tc>
        <w:tc>
          <w:tcPr>
            <w:tcW w:w="7107" w:type="dxa"/>
          </w:tcPr>
          <w:p w14:paraId="7930F120" w14:textId="5D90A56A" w:rsidR="00A61CD4" w:rsidRDefault="00D25671" w:rsidP="000058E8">
            <w:pPr>
              <w:pStyle w:val="TableParagraph"/>
              <w:ind w:left="0"/>
              <w:jc w:val="both"/>
            </w:pPr>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Default="00362596" w:rsidP="00483833">
      <w:pPr>
        <w:pStyle w:val="Heading1"/>
      </w:pPr>
      <w:bookmarkStart w:id="89" w:name="_Toc121481373"/>
      <w:r>
        <w:t>Applicable</w:t>
      </w:r>
      <w:r w:rsidRPr="00362596">
        <w:t xml:space="preserve"> </w:t>
      </w:r>
      <w:r>
        <w:t>documents</w:t>
      </w:r>
      <w:bookmarkEnd w:id="89"/>
    </w:p>
    <w:p w14:paraId="35AC3504" w14:textId="0C23EFDA" w:rsidR="00636FDE" w:rsidRPr="00020903" w:rsidRDefault="00636FDE" w:rsidP="00020903">
      <w:pPr>
        <w:pStyle w:val="BodyText"/>
        <w:spacing w:before="120"/>
        <w:rPr>
          <w:highlight w:val="yellow"/>
        </w:rPr>
      </w:pPr>
      <w:r w:rsidRPr="000D309A">
        <w:rPr>
          <w:highlight w:val="yellow"/>
        </w:rPr>
        <w:t>SOP-01</w:t>
      </w:r>
      <w:proofErr w:type="spellStart"/>
      <w:r w:rsidR="00D35AC1" w:rsidRPr="00020903">
        <w:rPr>
          <w:highlight w:val="yellow"/>
        </w:rPr>
      </w:r>
      <w:proofErr w:type="spellEnd"/>
      <w:r w:rsidRPr="002D13ED">
        <w:rPr>
          <w:highlight w:val="yellow"/>
        </w:rPr>
      </w:r>
      <w:r w:rsidR="000D309A" w:rsidRPr="002D13ED">
        <w:rPr>
          <w:highlight w:val="yellow"/>
        </w:rPr>
        <w:tab/>
      </w:r>
      <w:r w:rsidR="000D309A" w:rsidRPr="002D13ED">
        <w:rPr>
          <w:highlight w:val="yellow"/>
        </w:rPr>
        <w:tab/>
        <w:t>Documentation Management</w:t>
      </w:r>
      <w:proofErr w:type="spellStart"/>
      <w:r w:rsidR="00101FB8" w:rsidRPr="00020903">
        <w:rPr>
          <w:highlight w:val="yellow"/>
        </w:rPr>
      </w:r>
      <w:proofErr w:type="spellEnd"/>
      <w:r w:rsidR="000D309A" w:rsidRPr="002D13ED">
        <w:rPr>
          <w:highlight w:val="yellow"/>
        </w:rPr>
      </w:r>
    </w:p>
    <w:p w14:paraId="2099346B" w14:textId="19F425FE" w:rsidR="000D309A" w:rsidRPr="00020903" w:rsidRDefault="00DE5D97" w:rsidP="00020903">
      <w:pPr>
        <w:pStyle w:val="BodyText"/>
        <w:spacing w:before="120"/>
        <w:rPr>
          <w:highlight w:val="yellow"/>
        </w:rPr>
      </w:pPr>
      <w:r w:rsidRPr="002D13ED">
        <w:rPr>
          <w:highlight w:val="yellow"/>
        </w:rPr>
        <w:t>SOP-02</w:t>
      </w:r>
      <w:proofErr w:type="spellStart"/>
      <w:r w:rsidR="00A54583" w:rsidRPr="00020903">
        <w:rPr>
          <w:highlight w:val="yellow"/>
        </w:rPr>
      </w:r>
      <w:proofErr w:type="spellEnd"/>
      <w:r w:rsidRPr="002D13ED">
        <w:rPr>
          <w:highlight w:val="yellow"/>
        </w:rPr>
      </w:r>
      <w:r w:rsidRPr="002D13ED">
        <w:rPr>
          <w:highlight w:val="yellow"/>
        </w:rPr>
        <w:tab/>
      </w:r>
      <w:r w:rsidRPr="002D13ED">
        <w:rPr>
          <w:highlight w:val="yellow"/>
        </w:rPr>
        <w:tab/>
      </w:r>
      <w:r w:rsidR="00DE6551" w:rsidRPr="002D13ED">
        <w:rPr>
          <w:highlight w:val="yellow"/>
        </w:rPr>
        <w:t>Good Documentation Practice</w:t>
      </w:r>
      <w:proofErr w:type="spellStart"/>
      <w:r w:rsidR="00E64D24" w:rsidRPr="00020903">
        <w:rPr>
          <w:highlight w:val="yellow"/>
        </w:rPr>
      </w:r>
      <w:proofErr w:type="spellEnd"/>
      <w:r w:rsidR="00DE6551" w:rsidRPr="002D13ED">
        <w:rPr>
          <w:highlight w:val="yellow"/>
        </w:rPr>
      </w:r>
    </w:p>
    <w:p w14:paraId="70C421D8" w14:textId="412114D4" w:rsidR="00E61EA3" w:rsidRPr="002D13ED" w:rsidRDefault="00EF5FDD" w:rsidP="00020903">
      <w:pPr>
        <w:pStyle w:val="BodyText"/>
        <w:spacing w:before="120"/>
        <w:rPr>
          <w:highlight w:val="yellow"/>
        </w:rPr>
      </w:pPr>
      <w:r w:rsidRPr="002D13ED">
        <w:rPr>
          <w:highlight w:val="yellow"/>
        </w:rPr>
        <w:t>SOP-03</w:t>
      </w:r>
      <w:proofErr w:type="spellStart"/>
      <w:r w:rsidR="00A54583" w:rsidRPr="00020903">
        <w:rPr>
          <w:highlight w:val="yellow"/>
        </w:rPr>
      </w:r>
      <w:proofErr w:type="spellEnd"/>
      <w:r w:rsidRPr="002D13ED">
        <w:rPr>
          <w:highlight w:val="yellow"/>
        </w:rPr>
      </w:r>
      <w:r w:rsidRPr="002D13ED">
        <w:rPr>
          <w:highlight w:val="yellow"/>
        </w:rPr>
        <w:tab/>
      </w:r>
      <w:r w:rsidRPr="002D13ED">
        <w:rPr>
          <w:highlight w:val="yellow"/>
        </w:rPr>
        <w:tab/>
      </w:r>
      <w:r w:rsidR="0073112F" w:rsidRPr="002D13ED">
        <w:rPr>
          <w:highlight w:val="yellow"/>
        </w:rPr>
        <w:t>Quality Plan</w:t>
      </w:r>
      <w:proofErr w:type="spellStart"/>
      <w:r w:rsidR="00170D4E" w:rsidRPr="00020903">
        <w:rPr>
          <w:highlight w:val="yellow"/>
        </w:rPr>
      </w:r>
      <w:proofErr w:type="spellEnd"/>
      <w:r w:rsidR="0073112F" w:rsidRPr="002D13ED">
        <w:rPr>
          <w:highlight w:val="yellow"/>
        </w:rPr>
      </w:r>
    </w:p>
    <w:p w14:paraId="0401120E" w14:textId="29E19D57" w:rsidR="0073112F" w:rsidRPr="002D13ED" w:rsidRDefault="004734FD" w:rsidP="00020903">
      <w:pPr>
        <w:pStyle w:val="BodyText"/>
        <w:spacing w:before="120"/>
        <w:rPr>
          <w:highlight w:val="yellow"/>
        </w:rPr>
      </w:pPr>
      <w:r w:rsidRPr="002D13ED">
        <w:rPr>
          <w:highlight w:val="yellow"/>
        </w:rPr>
        <w:t>SOP-04</w:t>
      </w:r>
      <w:proofErr w:type="spellStart"/>
      <w:r w:rsidRPr="002D13ED">
        <w:rPr>
          <w:highlight w:val="yellow"/>
        </w:rPr>
      </w:r>
      <w:proofErr w:type="spellEnd"/>
      <w:r w:rsidRPr="002D13ED">
        <w:rPr>
          <w:highlight w:val="yellow"/>
        </w:rPr>
      </w:r>
      <w:r w:rsidR="006B0B9A" w:rsidRPr="002D13ED">
        <w:rPr>
          <w:highlight w:val="yellow"/>
        </w:rPr>
        <w:tab/>
      </w:r>
      <w:r w:rsidR="006B0B9A" w:rsidRPr="002D13ED">
        <w:rPr>
          <w:highlight w:val="yellow"/>
        </w:rPr>
        <w:tab/>
      </w:r>
      <w:r w:rsidR="00C22604" w:rsidRPr="002D13ED">
        <w:rPr>
          <w:highlight w:val="yellow"/>
        </w:rPr>
        <w:t>Management Review</w:t>
      </w:r>
      <w:proofErr w:type="spellStart"/>
      <w:r w:rsidR="00C22604" w:rsidRPr="002D13ED">
        <w:rPr>
          <w:highlight w:val="yellow"/>
        </w:rPr>
      </w:r>
      <w:proofErr w:type="spellEnd"/>
      <w:r w:rsidR="00C22604" w:rsidRPr="002D13ED">
        <w:rPr>
          <w:highlight w:val="yellow"/>
        </w:rPr>
      </w:r>
    </w:p>
    <w:p w14:paraId="2BA8B548" w14:textId="11C23DB2" w:rsidR="00DE6551" w:rsidRPr="002D13ED" w:rsidRDefault="006B0B9A" w:rsidP="00020903">
      <w:pPr>
        <w:pStyle w:val="BodyText"/>
        <w:spacing w:before="120"/>
        <w:rPr>
          <w:highlight w:val="yellow"/>
        </w:rPr>
      </w:pPr>
      <w:r w:rsidRPr="002D13ED">
        <w:rPr>
          <w:highlight w:val="yellow"/>
        </w:rPr>
        <w:t>SOP-05</w:t>
      </w:r>
      <w:proofErr w:type="spellStart"/>
      <w:r w:rsidR="00BA4D8B" w:rsidRPr="00020903">
        <w:rPr>
          <w:highlight w:val="yellow"/>
        </w:rPr>
      </w:r>
      <w:proofErr w:type="spellEnd"/>
      <w:r w:rsidRPr="002D13ED">
        <w:rPr>
          <w:highlight w:val="yellow"/>
        </w:rPr>
      </w:r>
      <w:r w:rsidRPr="002D13ED">
        <w:rPr>
          <w:highlight w:val="yellow"/>
        </w:rPr>
        <w:tab/>
      </w:r>
      <w:r w:rsidRPr="002D13ED">
        <w:rPr>
          <w:highlight w:val="yellow"/>
        </w:rPr>
        <w:tab/>
      </w:r>
      <w:r w:rsidR="00911495" w:rsidRPr="002D13ED">
        <w:rPr>
          <w:highlight w:val="yellow"/>
        </w:rPr>
        <w:t>Change Management</w:t>
      </w:r>
      <w:proofErr w:type="spellStart"/>
      <w:r w:rsidR="00BA4D8B" w:rsidRPr="00020903">
        <w:rPr>
          <w:highlight w:val="yellow"/>
        </w:rPr>
      </w:r>
      <w:proofErr w:type="spellEnd"/>
      <w:r w:rsidR="00911495" w:rsidRPr="002D13ED">
        <w:rPr>
          <w:highlight w:val="yellow"/>
        </w:rPr>
      </w:r>
    </w:p>
    <w:p w14:paraId="6F589AF7" w14:textId="2BE31EFC" w:rsidR="00911495" w:rsidRPr="002D13ED" w:rsidRDefault="00911495" w:rsidP="00020903">
      <w:pPr>
        <w:pStyle w:val="BodyText"/>
        <w:spacing w:before="120"/>
        <w:rPr>
          <w:highlight w:val="yellow"/>
        </w:rPr>
      </w:pPr>
      <w:r w:rsidRPr="002D13ED">
        <w:rPr>
          <w:highlight w:val="yellow"/>
        </w:rPr>
        <w:t>SOP-06</w:t>
      </w:r>
      <w:proofErr w:type="spellStart"/>
      <w:r w:rsidR="001E2E8F" w:rsidRPr="00020903">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0065544B" w:rsidRPr="00020903">
        <w:rPr>
          <w:highlight w:val="yellow"/>
        </w:rPr>
      </w:r>
      <w:proofErr w:type="spellEnd"/>
      <w:r w:rsidRPr="002D13ED">
        <w:rPr>
          <w:highlight w:val="yellow"/>
        </w:rPr>
      </w:r>
    </w:p>
    <w:p w14:paraId="178541EA" w14:textId="0265343D" w:rsidR="00911495" w:rsidRPr="002D13ED" w:rsidRDefault="00BF3866" w:rsidP="00020903">
      <w:pPr>
        <w:pStyle w:val="BodyText"/>
        <w:spacing w:before="120"/>
        <w:rPr>
          <w:highlight w:val="yellow"/>
        </w:rPr>
      </w:pPr>
      <w:r w:rsidRPr="002D13ED">
        <w:rPr>
          <w:highlight w:val="yellow"/>
        </w:rPr>
        <w:t>SOP-07</w:t>
      </w:r>
      <w:proofErr w:type="spellStart"/>
      <w:r w:rsidR="00243B72" w:rsidRPr="00020903">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00243B72" w:rsidRPr="00020903">
        <w:rPr>
          <w:highlight w:val="yellow"/>
        </w:rPr>
      </w:r>
      <w:proofErr w:type="spellEnd"/>
      <w:r w:rsidRPr="002D13ED">
        <w:rPr>
          <w:highlight w:val="yellow"/>
        </w:rPr>
      </w:r>
    </w:p>
    <w:p w14:paraId="3F28D621" w14:textId="146DD2AD" w:rsidR="00BF3866" w:rsidRPr="002D13ED" w:rsidRDefault="00BF3866" w:rsidP="00020903">
      <w:pPr>
        <w:pStyle w:val="BodyText"/>
        <w:spacing w:before="120"/>
        <w:rPr>
          <w:highlight w:val="yellow"/>
        </w:rPr>
      </w:pPr>
      <w:r w:rsidRPr="002D13ED">
        <w:rPr>
          <w:highlight w:val="yellow"/>
        </w:rPr>
        <w:t>SOP-08</w:t>
      </w:r>
      <w:proofErr w:type="spellStart"/>
      <w:r w:rsidR="004711C7" w:rsidRPr="00020903">
        <w:rPr>
          <w:highlight w:val="yellow"/>
        </w:rPr>
      </w:r>
      <w:proofErr w:type="spellEnd"/>
      <w:r w:rsidRPr="002D13ED">
        <w:rPr>
          <w:highlight w:val="yellow"/>
        </w:rPr>
      </w:r>
      <w:r w:rsidRPr="002D13ED">
        <w:rPr>
          <w:highlight w:val="yellow"/>
        </w:rPr>
        <w:tab/>
      </w:r>
      <w:r w:rsidRPr="002D13ED">
        <w:rPr>
          <w:highlight w:val="yellow"/>
        </w:rPr>
        <w:tab/>
      </w:r>
      <w:r w:rsidR="00327522" w:rsidRPr="002D13ED">
        <w:rPr>
          <w:highlight w:val="yellow"/>
        </w:rPr>
        <w:t>Audits Management</w:t>
      </w:r>
      <w:proofErr w:type="spellStart"/>
      <w:r w:rsidR="004711C7" w:rsidRPr="00020903">
        <w:rPr>
          <w:highlight w:val="yellow"/>
        </w:rPr>
      </w:r>
      <w:proofErr w:type="spellEnd"/>
      <w:r w:rsidR="00327522" w:rsidRPr="002D13ED">
        <w:rPr>
          <w:highlight w:val="yellow"/>
        </w:rPr>
      </w:r>
    </w:p>
    <w:p w14:paraId="161606EE" w14:textId="03611E95" w:rsidR="00327522" w:rsidRPr="002D13ED" w:rsidRDefault="00327522" w:rsidP="00020903">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r w:rsidR="005F21A5" w:rsidRPr="002D13ED">
        <w:rPr>
          <w:highlight w:val="yellow"/>
        </w:rPr>
      </w:r>
      <w:proofErr w:type="spellEnd"/>
      <w:r w:rsidRPr="002D13ED">
        <w:rPr>
          <w:highlight w:val="yellow"/>
        </w:rPr>
      </w:r>
    </w:p>
    <w:p w14:paraId="601DB9DD" w14:textId="6698E19E" w:rsidR="00327522" w:rsidRPr="002D13ED" w:rsidRDefault="00BF4533" w:rsidP="00020903">
      <w:pPr>
        <w:pStyle w:val="BodyText"/>
        <w:spacing w:before="120"/>
        <w:rPr>
          <w:highlight w:val="yellow"/>
        </w:rPr>
      </w:pPr>
      <w:r w:rsidRPr="002D13ED">
        <w:rPr>
          <w:highlight w:val="yellow"/>
        </w:rPr>
        <w:t>SOP-10</w:t>
      </w:r>
      <w:proofErr w:type="spellStart"/>
      <w:r w:rsidR="008A2AAB"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002C52E8" w:rsidRPr="00020903">
        <w:rPr>
          <w:highlight w:val="yellow"/>
        </w:rPr>
      </w:r>
      <w:proofErr w:type="spellEnd"/>
      <w:r w:rsidRPr="002D13ED">
        <w:rPr>
          <w:highlight w:val="yellow"/>
        </w:rPr>
      </w:r>
    </w:p>
    <w:p w14:paraId="4051B7D3" w14:textId="2FAA1CE7" w:rsidR="00BF4533" w:rsidRPr="002D13ED" w:rsidRDefault="00BF4533" w:rsidP="00020903">
      <w:pPr>
        <w:pStyle w:val="BodyText"/>
        <w:spacing w:before="120"/>
        <w:rPr>
          <w:highlight w:val="yellow"/>
        </w:rPr>
      </w:pPr>
      <w:r w:rsidRPr="002D13ED">
        <w:rPr>
          <w:highlight w:val="yellow"/>
        </w:rPr>
        <w:t>SOP-11</w:t>
      </w:r>
      <w:proofErr w:type="spellStart"/>
      <w:r w:rsidR="002C52E8" w:rsidRPr="00020903">
        <w:rPr>
          <w:highlight w:val="yellow"/>
        </w:rPr>
      </w:r>
      <w:proofErr w:type="spellEnd"/>
      <w:r w:rsidRPr="002D13ED">
        <w:rPr>
          <w:highlight w:val="yellow"/>
        </w:rPr>
      </w:r>
      <w:r w:rsidRPr="002D13ED">
        <w:rPr>
          <w:highlight w:val="yellow"/>
        </w:rPr>
        <w:tab/>
      </w:r>
      <w:r w:rsidRPr="002D13ED">
        <w:rPr>
          <w:highlight w:val="yellow"/>
        </w:rPr>
        <w:tab/>
      </w:r>
      <w:r w:rsidR="004734FD" w:rsidRPr="002D13ED">
        <w:rPr>
          <w:highlight w:val="yellow"/>
        </w:rPr>
        <w:t>Annual Product Quality Review</w:t>
      </w:r>
      <w:proofErr w:type="spellStart"/>
      <w:r w:rsidR="000C49B8" w:rsidRPr="00020903">
        <w:rPr>
          <w:highlight w:val="yellow"/>
        </w:rPr>
      </w:r>
      <w:proofErr w:type="spellEnd"/>
      <w:r w:rsidR="004734FD" w:rsidRPr="002D13ED">
        <w:rPr>
          <w:highlight w:val="yellow"/>
        </w:rPr>
      </w:r>
    </w:p>
    <w:p w14:paraId="386DD96D" w14:textId="69F88D11" w:rsidR="00D971EF" w:rsidRPr="002D13ED" w:rsidRDefault="00D971EF" w:rsidP="00020903">
      <w:pPr>
        <w:pStyle w:val="BodyText"/>
        <w:spacing w:before="120"/>
        <w:rPr>
          <w:highlight w:val="yellow"/>
        </w:rPr>
      </w:pPr>
      <w:r w:rsidRPr="002D13ED">
        <w:rPr>
          <w:highlight w:val="yellow"/>
        </w:rPr>
        <w:t>SOP-12</w:t>
      </w:r>
      <w:proofErr w:type="spellStart"/>
      <w:r w:rsidR="00803983" w:rsidRPr="00020903">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003540A3" w:rsidRPr="00020903">
        <w:rPr>
          <w:highlight w:val="yellow"/>
        </w:rPr>
      </w:r>
      <w:proofErr w:type="spellEnd"/>
      <w:r w:rsidRPr="002D13ED">
        <w:rPr>
          <w:highlight w:val="yellow"/>
        </w:rPr>
      </w:r>
    </w:p>
    <w:p w14:paraId="22F8466D" w14:textId="77777777" w:rsidR="00FA57C2" w:rsidRPr="002D13ED" w:rsidRDefault="00FA57C2" w:rsidP="00020903">
      <w:pPr>
        <w:pStyle w:val="BodyText"/>
        <w:spacing w:before="120"/>
        <w:rPr>
          <w:highlight w:val="yellow"/>
        </w:rPr>
      </w:pPr>
      <w:r w:rsidRPr="002D13ED">
        <w:rPr>
          <w:highlight w:val="yellow"/>
        </w:rPr>
        <w:t>SOP-13</w:t>
      </w:r>
      <w:proofErr w:type="spellStart"/>
      <w:r>
        <w:rPr>
          <w:highlight w:val="yellow"/>
        </w:rPr>
      </w:r>
      <w:r w:rsidRPr="00F7088C">
        <w:rPr>
          <w:highlight w:val="yellow"/>
        </w:rPr>
      </w:r>
      <w:proofErr w:type="spellEnd"/>
      <w:r w:rsidRPr="002D13ED">
        <w:rPr>
          <w:highlight w:val="yellow"/>
        </w:rPr>
      </w:r>
      <w:r w:rsidRPr="002D13ED">
        <w:rPr>
          <w:highlight w:val="yellow"/>
        </w:rPr>
        <w:tab/>
      </w:r>
      <w:r w:rsidRPr="002D13ED">
        <w:rPr>
          <w:highlight w:val="yellow"/>
        </w:rPr>
        <w:tab/>
        <w:t>Supplier Management</w:t>
      </w:r>
      <w:proofErr w:type="spellStart"/>
      <w:r>
        <w:rPr>
          <w:highlight w:val="yellow"/>
        </w:rPr>
      </w:r>
      <w:r w:rsidRPr="00F7088C">
        <w:rPr>
          <w:highlight w:val="yellow"/>
        </w:rPr>
      </w:r>
      <w:proofErr w:type="spellEnd"/>
      <w:r w:rsidRPr="002D13ED">
        <w:rPr>
          <w:highlight w:val="yellow"/>
        </w:rPr>
      </w:r>
    </w:p>
    <w:p w14:paraId="59C9E94D" w14:textId="22A41020" w:rsidR="00D971EF" w:rsidRPr="002D13ED" w:rsidRDefault="00D971EF" w:rsidP="00020903">
      <w:pPr>
        <w:pStyle w:val="BodyText"/>
        <w:spacing w:before="120"/>
        <w:rPr>
          <w:highlight w:val="yellow"/>
        </w:rPr>
      </w:pPr>
      <w:r w:rsidRPr="002D13ED">
        <w:rPr>
          <w:highlight w:val="yellow"/>
        </w:rPr>
        <w:t>SOP-14</w:t>
      </w:r>
      <w:proofErr w:type="spellStart"/>
      <w:r w:rsidR="003540A3" w:rsidRPr="00020903">
        <w:rPr>
          <w:highlight w:val="yellow"/>
        </w:rPr>
      </w:r>
      <w:proofErr w:type="spellEnd"/>
      <w:r w:rsidRPr="002D13ED">
        <w:rPr>
          <w:highlight w:val="yellow"/>
        </w:rPr>
      </w:r>
      <w:r w:rsidRPr="002D13ED">
        <w:rPr>
          <w:highlight w:val="yellow"/>
        </w:rPr>
        <w:tab/>
      </w:r>
      <w:r w:rsidRPr="002D13ED">
        <w:rPr>
          <w:highlight w:val="yellow"/>
        </w:rPr>
        <w:tab/>
      </w:r>
      <w:r w:rsidR="004B1175" w:rsidRPr="002D13ED">
        <w:rPr>
          <w:highlight w:val="yellow"/>
        </w:rPr>
        <w:t>Material Management</w:t>
      </w:r>
      <w:proofErr w:type="spellStart"/>
      <w:r w:rsidR="00400AEB" w:rsidRPr="00020903">
        <w:rPr>
          <w:highlight w:val="yellow"/>
        </w:rPr>
      </w:r>
      <w:proofErr w:type="spellEnd"/>
      <w:r w:rsidR="004B1175" w:rsidRPr="002D13ED">
        <w:rPr>
          <w:highlight w:val="yellow"/>
        </w:rPr>
      </w:r>
    </w:p>
    <w:p w14:paraId="3F348129" w14:textId="002A8B8B" w:rsidR="004B1175" w:rsidRPr="00020903" w:rsidRDefault="00694110" w:rsidP="00020903">
      <w:pPr>
        <w:pStyle w:val="BodyText"/>
        <w:spacing w:before="120"/>
        <w:rPr>
          <w:highlight w:val="yellow"/>
        </w:rPr>
      </w:pPr>
      <w:r w:rsidRPr="002D13ED">
        <w:rPr>
          <w:highlight w:val="yellow"/>
        </w:rPr>
        <w:t>SOP-15</w:t>
      </w:r>
      <w:proofErr w:type="spellStart"/>
      <w:r w:rsidR="00AC32AF" w:rsidRPr="00020903">
        <w:rPr>
          <w:highlight w:val="yellow"/>
        </w:rPr>
      </w:r>
      <w:proofErr w:type="spellEnd"/>
      <w:r w:rsidRPr="002D13ED">
        <w:rPr>
          <w:highlight w:val="yellow"/>
        </w:rPr>
      </w:r>
      <w:r w:rsidRPr="002D13ED">
        <w:rPr>
          <w:highlight w:val="yellow"/>
        </w:rPr>
        <w:tab/>
      </w:r>
      <w:r w:rsidRPr="002D13ED">
        <w:rPr>
          <w:highlight w:val="yellow"/>
        </w:rPr>
        <w:tab/>
        <w:t>Computerized Systems Management</w:t>
      </w:r>
      <w:proofErr w:type="spellStart"/>
      <w:r w:rsidR="00AC32AF" w:rsidRPr="00020903">
        <w:rPr>
          <w:highlight w:val="yellow"/>
        </w:rPr>
      </w:r>
      <w:proofErr w:type="spellEnd"/>
      <w:r w:rsidRPr="002D13ED">
        <w:rPr>
          <w:highlight w:val="yellow"/>
        </w:rPr>
      </w:r>
    </w:p>
    <w:p w14:paraId="3708C46D" w14:textId="70E8B8F3" w:rsidR="007F3CC7" w:rsidRDefault="00370DB9" w:rsidP="00020903">
      <w:pPr>
        <w:pStyle w:val="BodyText"/>
        <w:spacing w:before="120"/>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6878BBF5" w14:textId="77777777" w:rsidR="00362596" w:rsidRDefault="00362596" w:rsidP="00483833">
      <w:pPr>
        <w:pStyle w:val="Heading1"/>
      </w:pPr>
      <w:bookmarkStart w:id="90" w:name="_bookmark35"/>
      <w:bookmarkStart w:id="91" w:name="_Toc121481374"/>
      <w:bookmarkEnd w:id="90"/>
      <w:r>
        <w:t>Appendices</w:t>
      </w:r>
      <w:bookmarkEnd w:id="91"/>
    </w:p>
    <w:p w14:paraId="098A238D" w14:textId="233FE758" w:rsidR="00362596" w:rsidRDefault="00362596" w:rsidP="00362596">
      <w:pPr>
        <w:pStyle w:val="BodyText"/>
        <w:tabs>
          <w:tab w:val="left" w:pos="2241"/>
        </w:tabs>
      </w:pPr>
      <w:r>
        <w:t>Appendix</w:t>
      </w:r>
      <w:r>
        <w:tab/>
      </w:r>
      <w:r w:rsidR="00C77B4F" w:rsidRPr="00C77B4F">
        <w:rPr>
          <w:highlight w:val="yellow"/>
        </w:rPr>
        <w:t>Quality Commitment</w:t>
      </w:r>
      <w:proofErr w:type="spellStart"/>
      <w:r w:rsidR="00C77B4F" w:rsidRPr="00C77B4F">
        <w:rPr>
          <w:highlight w:val="yellow"/>
        </w:rPr>
      </w:r>
      <w:proofErr w:type="spellEnd"/>
      <w:r w:rsidR="00C77B4F" w:rsidRPr="00C77B4F">
        <w:rPr>
          <w:highlight w:val="yellow"/>
        </w:rPr>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Organigram</w:t>
      </w:r>
      <w:proofErr w:type="spellStart"/>
      <w:r w:rsidR="00175ECF" w:rsidRPr="00175ECF">
        <w:rPr>
          <w:highlight w:val="yellow"/>
        </w:rPr>
      </w:r>
      <w:proofErr w:type="spellEnd"/>
      <w:r w:rsidR="00175ECF" w:rsidRPr="00175ECF">
        <w:rPr>
          <w:highlight w:val="yellow"/>
        </w:rPr>
      </w:r>
    </w:p>
    <w:p w14:paraId="6AEE019C" w14:textId="77777777" w:rsidR="00362596" w:rsidRDefault="00362596" w:rsidP="00483833">
      <w:pPr>
        <w:pStyle w:val="Heading1"/>
      </w:pPr>
      <w:bookmarkStart w:id="92" w:name="_bookmark36"/>
      <w:bookmarkStart w:id="93" w:name="_Toc121481375"/>
      <w:bookmarkEnd w:id="92"/>
      <w:r>
        <w:t>Document revision</w:t>
      </w:r>
      <w:r w:rsidRPr="00232135">
        <w:t xml:space="preserve"> </w:t>
      </w:r>
      <w:r>
        <w:t>history</w:t>
      </w:r>
      <w:bookmarkEnd w:id="93"/>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845E" w14:textId="77777777" w:rsidR="008871D7" w:rsidRDefault="008871D7" w:rsidP="002C0BFD">
      <w:pPr>
        <w:spacing w:after="0"/>
      </w:pPr>
      <w:r>
        <w:separator/>
      </w:r>
    </w:p>
  </w:endnote>
  <w:endnote w:type="continuationSeparator" w:id="0">
    <w:p w14:paraId="23AB8DA1" w14:textId="77777777" w:rsidR="008871D7" w:rsidRDefault="008871D7" w:rsidP="002C0BFD">
      <w:pPr>
        <w:spacing w:after="0"/>
      </w:pPr>
      <w:r>
        <w:continuationSeparator/>
      </w:r>
    </w:p>
  </w:endnote>
  <w:endnote w:type="continuationNotice" w:id="1">
    <w:p w14:paraId="4FEF04F1" w14:textId="77777777" w:rsidR="008871D7" w:rsidRDefault="008871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4B1644">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6324" w14:textId="77777777" w:rsidR="008871D7" w:rsidRDefault="008871D7" w:rsidP="002C0BFD">
      <w:pPr>
        <w:spacing w:after="0"/>
      </w:pPr>
      <w:r>
        <w:separator/>
      </w:r>
    </w:p>
  </w:footnote>
  <w:footnote w:type="continuationSeparator" w:id="0">
    <w:p w14:paraId="71700588" w14:textId="77777777" w:rsidR="008871D7" w:rsidRDefault="008871D7" w:rsidP="002C0BFD">
      <w:pPr>
        <w:spacing w:after="0"/>
      </w:pPr>
      <w:r>
        <w:continuationSeparator/>
      </w:r>
    </w:p>
  </w:footnote>
  <w:footnote w:type="continuationNotice" w:id="1">
    <w:p w14:paraId="66DFC3FE" w14:textId="77777777" w:rsidR="008871D7" w:rsidRDefault="008871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w:t>
          </w:r>
        </w:p>
      </w:tc>
      <w:tc>
        <w:tcPr>
          <w:tcW w:w="1133" w:type="pct"/>
          <w:shd w:val="clear" w:color="auto" w:fill="auto"/>
          <w:vAlign w:val="center"/>
        </w:tcPr>
        <w:p w14:paraId="48698176" w14:textId="66E68628" w:rsidR="00020EFE" w:rsidRPr="00A14FF4" w:rsidRDefault="00F9290F" w:rsidP="00020EFE">
          <w:pPr>
            <w:pStyle w:val="Header"/>
            <w:jc w:val="right"/>
            <w:rPr>
              <w:rStyle w:val="IntenseEmphasis"/>
              <w:rFonts w:ascii="Calibri" w:hAnsi="Calibri" w:cs="Calibri"/>
              <w:i w:val="0"/>
              <w:iCs w:val="0"/>
              <w:sz w:val="17"/>
              <w:szCs w:val="17"/>
            </w:rPr>
          </w:pPr>
          <w:r w:rsidRPr="00A14FF4">
            <w:rPr>
              <w:rFonts w:ascii="Calibri" w:eastAsia="Calibri" w:hAnsi="Calibri" w:cs="Calibri"/>
              <w:lang w:val="en-US" w:bidi="en-US"/>
            </w:rPr>
            <w:t>MD-01</w:t>
          </w:r>
          <w:proofErr w:type="spellStart"/>
          <w:r w:rsidRPr="00A14FF4">
            <w:rPr>
              <w:rFonts w:ascii="Calibri" w:eastAsia="Calibri" w:hAnsi="Calibri" w:cs="Calibri"/>
              <w:lang w:val="en-US" w:bidi="en-US"/>
            </w:rPr>
          </w:r>
          <w:r w:rsidR="00435194" w:rsidRPr="00A14FF4">
            <w:rPr>
              <w:rFonts w:ascii="Calibri" w:eastAsia="Calibri" w:hAnsi="Calibri" w:cs="Calibri"/>
              <w:lang w:val="en-US" w:bidi="en-US"/>
            </w:rPr>
          </w:r>
          <w:r w:rsidRPr="00A14FF4">
            <w:rPr>
              <w:rFonts w:ascii="Calibri" w:eastAsia="Calibri" w:hAnsi="Calibri" w:cs="Calibri"/>
              <w:lang w:val="en-US" w:bidi="en-US"/>
            </w:rPr>
          </w:r>
          <w:proofErr w:type="spellEnd"/>
          <w:r w:rsidRPr="00A14FF4">
            <w:rPr>
              <w:rFonts w:ascii="Calibri" w:eastAsia="Calibri" w:hAnsi="Calibri" w:cs="Calibri"/>
              <w:lang w:val="en-US" w:bidi="en-US"/>
            </w:rPr>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A14FF4" w:rsidRDefault="00585622" w:rsidP="00585622">
          <w:pPr>
            <w:pStyle w:val="Header"/>
            <w:jc w:val="center"/>
            <w:rPr>
              <w:rFonts w:ascii="Calibri" w:hAnsi="Calibri" w:cs="Calibri"/>
            </w:rPr>
          </w:pPr>
          <w:r w:rsidRPr="00A14FF4">
            <w:rPr>
              <w:rFonts w:ascii="Calibri" w:eastAsia="Calibri" w:hAnsi="Calibri" w:cs="Calibri"/>
              <w:lang w:val="en-US" w:bidi="en-US"/>
            </w:rPr>
          </w:r>
          <w:proofErr w:type="spellStart"/>
          <w:r w:rsidRPr="00A14FF4">
            <w:rPr>
              <w:rFonts w:ascii="Calibri" w:eastAsia="Calibri" w:hAnsi="Calibri" w:cs="Calibri"/>
              <w:lang w:val="en-US" w:bidi="en-US"/>
            </w:rPr>
          </w:r>
          <w:proofErr w:type="spellEnd"/>
          <w:r w:rsidRPr="00A14FF4">
            <w:rPr>
              <w:rFonts w:ascii="Calibri" w:eastAsia="Calibri" w:hAnsi="Calibri" w:cs="Calibri"/>
              <w:lang w:val="en-US" w:bidi="en-US"/>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1</w:t>
          </w:r>
        </w:p>
      </w:tc>
      <w:tc>
        <w:tcPr>
          <w:tcW w:w="2015" w:type="pct"/>
          <w:vMerge w:val="restart"/>
          <w:shd w:val="clear" w:color="auto" w:fill="auto"/>
          <w:vAlign w:val="center"/>
        </w:tcPr>
        <w:p w14:paraId="5064940D" w14:textId="782DB72E" w:rsidR="00020EFE" w:rsidRPr="00A14FF4" w:rsidRDefault="00C266EF" w:rsidP="00020EFE">
          <w:pPr>
            <w:pStyle w:val="Header"/>
            <w:jc w:val="center"/>
            <w:rPr>
              <w:rFonts w:ascii="Calibri" w:hAnsi="Calibri" w:cs="Calibri"/>
              <w:i/>
              <w:iCs/>
            </w:rPr>
          </w:pPr>
          <w:r w:rsidRPr="00A14FF4">
            <w:rPr>
              <w:rFonts w:ascii="Calibri" w:eastAsia="Calibri" w:hAnsi="Calibri" w:cs="Calibri"/>
              <w:lang w:val="en-US" w:bidi="en-US"/>
            </w:rPr>
            <w:t>Quality Manual</w:t>
          </w:r>
          <w:proofErr w:type="spellStart"/>
          <w:r w:rsidRPr="00A14FF4">
            <w:rPr>
              <w:rFonts w:ascii="Calibri" w:eastAsia="Calibri" w:hAnsi="Calibri" w:cs="Calibri"/>
              <w:lang w:val="en-US" w:bidi="en-US"/>
            </w:rPr>
          </w:r>
          <w:r w:rsidR="00FF5FAB" w:rsidRPr="00A14FF4">
            <w:rPr>
              <w:rFonts w:ascii="Calibri" w:eastAsia="Calibri" w:hAnsi="Calibri" w:cs="Calibri"/>
              <w:lang w:val="en-US" w:bidi="en-US"/>
            </w:rPr>
          </w:r>
          <w:r w:rsidRPr="00A14FF4">
            <w:rPr>
              <w:rFonts w:ascii="Calibri" w:eastAsia="Calibri" w:hAnsi="Calibri" w:cs="Calibri"/>
              <w:lang w:val="en-US" w:bidi="en-US"/>
            </w:rPr>
          </w:r>
          <w:r w:rsidR="00FF5FAB" w:rsidRPr="00A14FF4">
            <w:rPr>
              <w:rFonts w:ascii="Calibri" w:eastAsia="Calibri" w:hAnsi="Calibri" w:cs="Calibri"/>
              <w:lang w:val="en-US" w:bidi="en-US"/>
            </w:rPr>
          </w:r>
          <w:proofErr w:type="spellEnd"/>
          <w:r w:rsidRPr="00A14FF4">
            <w:rPr>
              <w:rFonts w:ascii="Calibri" w:eastAsia="Calibri" w:hAnsi="Calibri" w:cs="Calibri"/>
              <w:lang w:val="en-US" w:bidi="en-US"/>
            </w:rPr>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Date:</w:t>
    </w:r>
    <w:proofErr w:type="gramEnd"/>
    <w:r w:rsidR="00AC2265" w:rsidRPr="00A14FF4">
      <w:rPr>
        <w:rFonts w:ascii="Calibri" w:hAnsi="Calibri" w:cs="Calibri"/>
        <w:i/>
        <w:iCs/>
        <w:sz w:val="18"/>
        <w:szCs w:val="18"/>
        <w:lang w:val="fr-FR"/>
      </w:rPr>
      <w:t xml:space="preserve"> </w:t>
    </w:r>
    <w:r w:rsidR="00911ADC" w:rsidRPr="00A14FF4">
      <w:rPr>
        <w:rFonts w:ascii="Calibri" w:hAnsi="Calibri" w:cs="Calibri"/>
        <w:i/>
        <w:iCs/>
        <w:sz w:val="18"/>
        <w:szCs w:val="18"/>
        <w:lang w:val="en-US"/>
      </w:rPr>
      <w:t>2023-01-11</w:t>
    </w:r>
    <w:proofErr w:type="spellStart"/>
    <w:r w:rsidR="00911ADC" w:rsidRPr="00A14FF4">
      <w:rPr>
        <w:rFonts w:ascii="Calibri" w:hAnsi="Calibri" w:cs="Calibri"/>
        <w:i/>
        <w:iCs/>
        <w:sz w:val="18"/>
        <w:szCs w:val="18"/>
        <w:lang w:val="en-US"/>
      </w:rPr>
    </w:r>
    <w:proofErr w:type="spellEnd"/>
    <w:r w:rsidR="00911ADC" w:rsidRPr="00A14FF4">
      <w:rPr>
        <w:rFonts w:ascii="Calibri" w:hAnsi="Calibri" w:cs="Calibri"/>
        <w:i/>
        <w:iCs/>
        <w:sz w:val="18"/>
        <w:szCs w:val="18"/>
        <w:lang w:val="en-US"/>
      </w:rP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3025"/>
    <w:rsid w:val="001F61CE"/>
    <w:rsid w:val="001F6250"/>
    <w:rsid w:val="001F6753"/>
    <w:rsid w:val="001F7861"/>
    <w:rsid w:val="00202FDD"/>
    <w:rsid w:val="0020694E"/>
    <w:rsid w:val="00212D55"/>
    <w:rsid w:val="00220729"/>
    <w:rsid w:val="00221187"/>
    <w:rsid w:val="00221283"/>
    <w:rsid w:val="002251E8"/>
    <w:rsid w:val="00225827"/>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6BB1"/>
    <w:rsid w:val="008D1675"/>
    <w:rsid w:val="008D234C"/>
    <w:rsid w:val="008D39B9"/>
    <w:rsid w:val="008D7B92"/>
    <w:rsid w:val="008D7C4B"/>
    <w:rsid w:val="008D7CCC"/>
    <w:rsid w:val="008E27D1"/>
    <w:rsid w:val="008E4CEB"/>
    <w:rsid w:val="008E6D11"/>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507"/>
    <w:rsid w:val="009B285D"/>
    <w:rsid w:val="009B6730"/>
    <w:rsid w:val="009B68E4"/>
    <w:rsid w:val="009B7D05"/>
    <w:rsid w:val="009C07F0"/>
    <w:rsid w:val="009C0D0D"/>
    <w:rsid w:val="009C2A4F"/>
    <w:rsid w:val="009C6A21"/>
    <w:rsid w:val="009C7213"/>
    <w:rsid w:val="009D757E"/>
    <w:rsid w:val="009E0670"/>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748B"/>
    <w:rsid w:val="00B97993"/>
    <w:rsid w:val="00BA072F"/>
    <w:rsid w:val="00BA43FF"/>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42CD4"/>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2A87C-33F0-4EB8-B045-D97CB14740C5}">
  <ds:schemaRefs>
    <ds:schemaRef ds:uri="http://www.w3.org/XML/1998/namespace"/>
    <ds:schemaRef ds:uri="http://schemas.microsoft.com/office/2006/documentManagement/types"/>
    <ds:schemaRef ds:uri="http://schemas.microsoft.com/office/infopath/2007/PartnerControls"/>
    <ds:schemaRef ds:uri="f14059bf-c0e1-41fa-941f-d27bdc89eeda"/>
    <ds:schemaRef ds:uri="http://purl.org/dc/dcmitype/"/>
    <ds:schemaRef ds:uri="32bc7a50-3ff2-450c-9d69-e0a167615836"/>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27EF7629-187D-49ED-ACEC-1832E906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15</Pages>
  <Words>5123</Words>
  <Characters>29204</Characters>
  <Application>Microsoft Office Word</Application>
  <DocSecurity>0</DocSecurity>
  <Lines>243</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34259</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422</cp:revision>
  <cp:lastPrinted>2021-02-25T11:29:00Z</cp:lastPrinted>
  <dcterms:created xsi:type="dcterms:W3CDTF">2022-06-13T07:18:00Z</dcterms:created>
  <dcterms:modified xsi:type="dcterms:W3CDTF">2022-12-22T15:27:00Z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