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Company CDE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 CDE</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Company CDE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 (CDE)</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Company CDE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Company CDE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 CDE</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 CDE</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 CDE</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 CDE</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 CDE</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r>
          <w:proofErr w:type="spellStart"/>
          <w:r w:rsidRPr="00464358">
            <w:rPr>
              <w:rFonts w:ascii="Times New Roman"/>
              <w:sz w:val="20"/>
            </w:rPr>
          </w:r>
          <w:proofErr w:type="spellEnd"/>
          <w:r w:rsidRPr="00464358">
            <w:rPr>
              <w:rFonts w:ascii="Times New Roman"/>
              <w:sz w:val="20"/>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